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ABB39" w14:textId="47FFFA57" w:rsidR="00AF21E9" w:rsidRPr="00AF21E9" w:rsidRDefault="009631F9" w:rsidP="00AF21E9">
      <w:pPr>
        <w:tabs>
          <w:tab w:val="center" w:pos="4536"/>
          <w:tab w:val="right" w:pos="7938"/>
          <w:tab w:val="right" w:pos="9639"/>
        </w:tabs>
        <w:ind w:right="2"/>
        <w:rPr>
          <w:rFonts w:ascii="Arial" w:eastAsia="Batang" w:hAnsi="Arial" w:cs="Arial"/>
          <w:b/>
          <w:bCs/>
          <w:sz w:val="28"/>
          <w:szCs w:val="24"/>
          <w:lang w:val="en-GB"/>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F21E9" w:rsidRPr="00AF21E9">
        <w:rPr>
          <w:rFonts w:ascii="Arial" w:eastAsia="Batang" w:hAnsi="Arial" w:cs="Arial"/>
          <w:b/>
          <w:bCs/>
          <w:sz w:val="28"/>
          <w:szCs w:val="24"/>
          <w:lang w:val="en-GB"/>
        </w:rPr>
        <w:t>3GPP TSG RAN WG1 #112bis-e</w:t>
      </w:r>
      <w:r w:rsidR="00AF21E9">
        <w:rPr>
          <w:rFonts w:ascii="Arial" w:eastAsia="Batang" w:hAnsi="Arial" w:cs="Arial"/>
          <w:b/>
          <w:bCs/>
          <w:sz w:val="28"/>
          <w:szCs w:val="24"/>
          <w:lang w:val="en-GB"/>
        </w:rPr>
        <w:tab/>
      </w:r>
      <w:r w:rsidR="00AF21E9">
        <w:rPr>
          <w:rFonts w:ascii="Arial" w:eastAsia="Batang" w:hAnsi="Arial" w:cs="Arial"/>
          <w:b/>
          <w:bCs/>
          <w:sz w:val="28"/>
          <w:szCs w:val="24"/>
          <w:lang w:val="en-GB"/>
        </w:rPr>
        <w:tab/>
      </w:r>
      <w:r w:rsidR="00AF21E9" w:rsidRPr="00AF21E9">
        <w:rPr>
          <w:rFonts w:ascii="Arial" w:eastAsia="Batang" w:hAnsi="Arial" w:cs="Arial"/>
          <w:b/>
          <w:bCs/>
          <w:sz w:val="28"/>
          <w:szCs w:val="24"/>
          <w:lang w:val="en-GB"/>
        </w:rPr>
        <w:t>R1-2302958</w:t>
      </w:r>
    </w:p>
    <w:p w14:paraId="65AD3739" w14:textId="77777777" w:rsidR="00AF21E9" w:rsidRPr="00AF21E9" w:rsidRDefault="00AF21E9" w:rsidP="00AF21E9">
      <w:pPr>
        <w:tabs>
          <w:tab w:val="center" w:pos="4536"/>
          <w:tab w:val="right" w:pos="9072"/>
        </w:tabs>
        <w:autoSpaceDE/>
        <w:autoSpaceDN/>
        <w:adjustRightInd/>
        <w:snapToGrid/>
        <w:spacing w:after="0"/>
        <w:rPr>
          <w:rFonts w:ascii="Arial" w:eastAsia="MS Mincho" w:hAnsi="Arial" w:cs="Arial"/>
          <w:b/>
          <w:bCs/>
          <w:sz w:val="28"/>
          <w:szCs w:val="24"/>
          <w:lang w:val="en-GB" w:eastAsia="ja-JP"/>
        </w:rPr>
      </w:pPr>
      <w:r w:rsidRPr="00AF21E9">
        <w:rPr>
          <w:rFonts w:ascii="Arial" w:eastAsia="MS Mincho" w:hAnsi="Arial" w:cs="Arial"/>
          <w:b/>
          <w:bCs/>
          <w:sz w:val="28"/>
          <w:szCs w:val="24"/>
          <w:lang w:val="en-GB" w:eastAsia="ja-JP"/>
        </w:rPr>
        <w:t>e-Meeting, April 17</w:t>
      </w:r>
      <w:r w:rsidRPr="00AF21E9">
        <w:rPr>
          <w:rFonts w:ascii="Arial" w:eastAsia="MS Mincho" w:hAnsi="Arial" w:cs="Arial"/>
          <w:b/>
          <w:bCs/>
          <w:sz w:val="28"/>
          <w:szCs w:val="24"/>
          <w:vertAlign w:val="superscript"/>
          <w:lang w:val="en-GB" w:eastAsia="ja-JP"/>
        </w:rPr>
        <w:t>th</w:t>
      </w:r>
      <w:r w:rsidRPr="00AF21E9">
        <w:rPr>
          <w:rFonts w:ascii="Arial" w:eastAsia="MS Mincho" w:hAnsi="Arial" w:cs="Arial"/>
          <w:b/>
          <w:bCs/>
          <w:sz w:val="28"/>
          <w:szCs w:val="24"/>
          <w:lang w:val="en-GB" w:eastAsia="ja-JP"/>
        </w:rPr>
        <w:t xml:space="preserve"> – April 26</w:t>
      </w:r>
      <w:r w:rsidRPr="00AF21E9">
        <w:rPr>
          <w:rFonts w:ascii="Arial" w:eastAsia="MS Mincho" w:hAnsi="Arial" w:cs="Arial"/>
          <w:b/>
          <w:bCs/>
          <w:sz w:val="28"/>
          <w:szCs w:val="24"/>
          <w:vertAlign w:val="superscript"/>
          <w:lang w:val="en-GB" w:eastAsia="ja-JP"/>
        </w:rPr>
        <w:t>th</w:t>
      </w:r>
      <w:r w:rsidRPr="00AF21E9">
        <w:rPr>
          <w:rFonts w:ascii="Arial" w:eastAsia="MS Mincho" w:hAnsi="Arial" w:cs="Arial"/>
          <w:b/>
          <w:bCs/>
          <w:sz w:val="28"/>
          <w:szCs w:val="24"/>
          <w:lang w:val="en-GB" w:eastAsia="ja-JP"/>
        </w:rPr>
        <w:t>, 2023</w:t>
      </w:r>
    </w:p>
    <w:p w14:paraId="0F680BF8" w14:textId="2C0A21AD" w:rsidR="00670B7E" w:rsidRPr="00AF21E9" w:rsidRDefault="00670B7E" w:rsidP="00AF21E9">
      <w:pPr>
        <w:tabs>
          <w:tab w:val="center" w:pos="4536"/>
          <w:tab w:val="right" w:pos="7938"/>
          <w:tab w:val="right" w:pos="9639"/>
        </w:tabs>
        <w:ind w:right="2"/>
        <w:rPr>
          <w:b/>
          <w:color w:val="000000" w:themeColor="text1"/>
          <w:lang w:val="en-GB"/>
        </w:rPr>
      </w:pPr>
    </w:p>
    <w:p w14:paraId="45F57AEC" w14:textId="76E11B0B"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AF21E9">
        <w:rPr>
          <w:b/>
          <w:color w:val="000000" w:themeColor="text1"/>
        </w:rPr>
        <w:t>7.2</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702850D2"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C92B81">
        <w:rPr>
          <w:b/>
          <w:color w:val="000000" w:themeColor="text1"/>
          <w:lang w:eastAsia="zh-CN"/>
        </w:rPr>
        <w:t>Discussion</w:t>
      </w:r>
      <w:r w:rsidR="006F0862">
        <w:rPr>
          <w:b/>
          <w:color w:val="000000" w:themeColor="text1"/>
          <w:lang w:eastAsia="zh-CN"/>
        </w:rPr>
        <w:t xml:space="preserve"> on</w:t>
      </w:r>
      <w:r w:rsidR="005355C9" w:rsidRPr="005355C9">
        <w:rPr>
          <w:b/>
          <w:color w:val="000000" w:themeColor="text1"/>
          <w:lang w:eastAsia="zh-CN"/>
        </w:rPr>
        <w:t xml:space="preserve"> RedCap SDT operation</w:t>
      </w:r>
    </w:p>
    <w:p w14:paraId="5041DE14" w14:textId="04BFCC6A" w:rsidR="00121B70" w:rsidRPr="005A299A" w:rsidRDefault="00773100"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CD05DF6" w14:textId="6871F10E" w:rsidR="00532D5E" w:rsidRPr="00966A51"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remaining issues on</w:t>
      </w:r>
      <w:r w:rsidR="0031655A">
        <w:rPr>
          <w:lang w:eastAsia="zh-CN"/>
        </w:rPr>
        <w:t xml:space="preserve"> RedCap SDT operation are </w:t>
      </w:r>
      <w:r w:rsidR="00AA549F" w:rsidRPr="00966A51">
        <w:rPr>
          <w:lang w:eastAsia="zh-CN"/>
        </w:rPr>
        <w:t>to be discussed.</w:t>
      </w:r>
    </w:p>
    <w:p w14:paraId="1E68FF76" w14:textId="5B8973E7" w:rsidR="007E009F" w:rsidRPr="00AA0074" w:rsidRDefault="000B2FDD" w:rsidP="00FA4DAC">
      <w:pPr>
        <w:pStyle w:val="1"/>
      </w:pPr>
      <w:r w:rsidRPr="005A299A">
        <w:t>Discussion</w:t>
      </w:r>
    </w:p>
    <w:p w14:paraId="6BAAB2F3" w14:textId="637367B1" w:rsidR="000A09DC" w:rsidRDefault="00D92392" w:rsidP="00EA72EA">
      <w:pPr>
        <w:pStyle w:val="2"/>
        <w:spacing w:before="0" w:after="100" w:afterAutospacing="1"/>
        <w:ind w:left="578" w:hanging="578"/>
        <w:rPr>
          <w:rFonts w:hint="eastAsia"/>
          <w:lang w:eastAsia="zh-CN"/>
        </w:rPr>
      </w:pPr>
      <w:r>
        <w:rPr>
          <w:rFonts w:hint="eastAsia"/>
          <w:lang w:eastAsia="zh-CN"/>
        </w:rPr>
        <w:t>PRACH</w:t>
      </w:r>
      <w:r>
        <w:rPr>
          <w:lang w:eastAsia="zh-CN"/>
        </w:rPr>
        <w:t>/</w:t>
      </w:r>
      <w:r>
        <w:rPr>
          <w:rFonts w:hint="eastAsia"/>
          <w:lang w:eastAsia="zh-CN"/>
        </w:rPr>
        <w:t>PUSCH</w:t>
      </w:r>
      <w:r>
        <w:rPr>
          <w:lang w:eastAsia="zh-CN"/>
        </w:rPr>
        <w:t xml:space="preserve"> </w:t>
      </w:r>
      <w:r>
        <w:rPr>
          <w:rFonts w:hint="eastAsia"/>
          <w:lang w:eastAsia="zh-CN"/>
        </w:rPr>
        <w:t>occasion</w:t>
      </w:r>
      <w:r w:rsidR="009F547B">
        <w:rPr>
          <w:lang w:eastAsia="zh-CN"/>
        </w:rPr>
        <w:t xml:space="preserve"> validation</w:t>
      </w:r>
      <w:r>
        <w:rPr>
          <w:lang w:eastAsia="zh-CN"/>
        </w:rPr>
        <w:t xml:space="preserve"> for </w:t>
      </w:r>
      <w:r w:rsidR="008010BA">
        <w:rPr>
          <w:lang w:eastAsia="zh-CN"/>
        </w:rPr>
        <w:t>SDT of RedCap</w:t>
      </w:r>
    </w:p>
    <w:p w14:paraId="138DD7C5" w14:textId="6DB69D7D" w:rsidR="008E760B" w:rsidRDefault="008010BA" w:rsidP="00EA72EA">
      <w:pPr>
        <w:rPr>
          <w:lang w:eastAsia="zh-CN"/>
        </w:rPr>
      </w:pPr>
      <w:r>
        <w:rPr>
          <w:rFonts w:hint="eastAsia"/>
          <w:lang w:eastAsia="zh-CN"/>
        </w:rPr>
        <w:t>F</w:t>
      </w:r>
      <w:r>
        <w:rPr>
          <w:lang w:eastAsia="zh-CN"/>
        </w:rPr>
        <w:t xml:space="preserve">or the PRACH/PUSCH occasion validation rule for SDT, we have achieved the following agreements in previous RAN1 meetings.  In general, for CG-SDT in unpaired spectrum, the PUSCH occasion validation rule </w:t>
      </w:r>
      <w:r w:rsidR="00AD6B24">
        <w:rPr>
          <w:lang w:eastAsia="zh-CN"/>
        </w:rPr>
        <w:t xml:space="preserve">is similar to the </w:t>
      </w:r>
      <w:r>
        <w:rPr>
          <w:lang w:eastAsia="zh-CN"/>
        </w:rPr>
        <w:t xml:space="preserve">PRACH occasion </w:t>
      </w:r>
      <w:r w:rsidR="00AD6B24">
        <w:rPr>
          <w:lang w:eastAsia="zh-CN"/>
        </w:rPr>
        <w:t xml:space="preserve">validation rule </w:t>
      </w:r>
      <w:r>
        <w:rPr>
          <w:lang w:eastAsia="zh-CN"/>
        </w:rPr>
        <w:t xml:space="preserve">defined in Rel-15, </w:t>
      </w:r>
      <w:r w:rsidR="00AD6B24">
        <w:rPr>
          <w:lang w:eastAsia="zh-CN"/>
        </w:rPr>
        <w:t xml:space="preserve">that is, </w:t>
      </w:r>
      <w:r w:rsidRPr="003B0086">
        <w:rPr>
          <w:rFonts w:eastAsia="Times New Roman" w:cs="Times"/>
          <w:i/>
          <w:iCs/>
          <w:kern w:val="2"/>
          <w:sz w:val="21"/>
          <w:szCs w:val="20"/>
          <w:lang w:eastAsia="zh-CN"/>
        </w:rPr>
        <w:t>tdd-UL-DL-ConfigurationCommon</w:t>
      </w:r>
      <w:r>
        <w:rPr>
          <w:rFonts w:eastAsia="Times New Roman" w:cs="Times"/>
          <w:i/>
          <w:iCs/>
          <w:kern w:val="2"/>
          <w:sz w:val="21"/>
          <w:szCs w:val="20"/>
          <w:lang w:eastAsia="zh-CN"/>
        </w:rPr>
        <w:t xml:space="preserve"> </w:t>
      </w:r>
      <w:r w:rsidRPr="00AD6B24">
        <w:rPr>
          <w:lang w:eastAsia="zh-CN"/>
        </w:rPr>
        <w:t xml:space="preserve">or </w:t>
      </w:r>
      <w:r w:rsidR="005C1D5E">
        <w:rPr>
          <w:lang w:eastAsia="zh-CN"/>
        </w:rPr>
        <w:t>CD-</w:t>
      </w:r>
      <w:r w:rsidR="00626EFD" w:rsidRPr="00AD6B24">
        <w:rPr>
          <w:lang w:eastAsia="zh-CN"/>
        </w:rPr>
        <w:t>SSB</w:t>
      </w:r>
      <w:r w:rsidR="00AD6B24">
        <w:rPr>
          <w:lang w:eastAsia="zh-CN"/>
        </w:rPr>
        <w:t>s</w:t>
      </w:r>
      <w:r w:rsidR="00626EFD" w:rsidRPr="00AD6B24">
        <w:rPr>
          <w:lang w:eastAsia="zh-CN"/>
        </w:rPr>
        <w:t xml:space="preserve"> should be taken </w:t>
      </w:r>
      <w:r w:rsidR="00117FFB" w:rsidRPr="00AD6B24">
        <w:rPr>
          <w:lang w:eastAsia="zh-CN"/>
        </w:rPr>
        <w:t>into</w:t>
      </w:r>
      <w:r w:rsidR="00AD6B24">
        <w:rPr>
          <w:lang w:eastAsia="zh-CN"/>
        </w:rPr>
        <w:t xml:space="preserve"> consideration for the validation of PUSCH occasions</w:t>
      </w:r>
      <w:r>
        <w:rPr>
          <w:lang w:eastAsia="zh-CN"/>
        </w:rPr>
        <w:t>.  For RA-SDT and C</w:t>
      </w:r>
      <w:r>
        <w:rPr>
          <w:rFonts w:hint="eastAsia"/>
          <w:lang w:eastAsia="zh-CN"/>
        </w:rPr>
        <w:t>G-SD</w:t>
      </w:r>
      <w:r>
        <w:rPr>
          <w:lang w:eastAsia="zh-CN"/>
        </w:rPr>
        <w:t xml:space="preserve">T </w:t>
      </w:r>
      <w:r>
        <w:rPr>
          <w:rFonts w:hint="eastAsia"/>
          <w:lang w:eastAsia="zh-CN"/>
        </w:rPr>
        <w:t>in</w:t>
      </w:r>
      <w:r>
        <w:rPr>
          <w:lang w:eastAsia="zh-CN"/>
        </w:rPr>
        <w:t xml:space="preserve"> paired spectrum, all </w:t>
      </w:r>
      <w:r w:rsidR="00AD6B24">
        <w:rPr>
          <w:lang w:eastAsia="zh-CN"/>
        </w:rPr>
        <w:t>ROs and all POs should be taken as valid for both FD-FDD and HD-FDD UEs.</w:t>
      </w:r>
    </w:p>
    <w:tbl>
      <w:tblPr>
        <w:tblStyle w:val="afff0"/>
        <w:tblW w:w="0" w:type="auto"/>
        <w:tblLook w:val="04A0" w:firstRow="1" w:lastRow="0" w:firstColumn="1" w:lastColumn="0" w:noHBand="0" w:noVBand="1"/>
      </w:tblPr>
      <w:tblGrid>
        <w:gridCol w:w="9307"/>
      </w:tblGrid>
      <w:tr w:rsidR="003B0086" w:rsidRPr="005A299A" w14:paraId="755441E3" w14:textId="77777777" w:rsidTr="00160FE0">
        <w:tc>
          <w:tcPr>
            <w:tcW w:w="9307" w:type="dxa"/>
          </w:tcPr>
          <w:p w14:paraId="67F53342" w14:textId="2EBC546A" w:rsidR="003B0086" w:rsidRDefault="003B0086" w:rsidP="00160FE0">
            <w:pPr>
              <w:rPr>
                <w:b/>
                <w:szCs w:val="20"/>
                <w:lang w:eastAsia="zh-CN"/>
              </w:rPr>
            </w:pPr>
            <w:r w:rsidRPr="008010BA">
              <w:rPr>
                <w:rFonts w:hint="eastAsia"/>
                <w:b/>
                <w:szCs w:val="20"/>
                <w:highlight w:val="yellow"/>
                <w:lang w:eastAsia="zh-CN"/>
              </w:rPr>
              <w:t>R</w:t>
            </w:r>
            <w:r w:rsidRPr="008010BA">
              <w:rPr>
                <w:b/>
                <w:szCs w:val="20"/>
                <w:highlight w:val="yellow"/>
                <w:lang w:eastAsia="zh-CN"/>
              </w:rPr>
              <w:t>AN1#106-e</w:t>
            </w:r>
          </w:p>
          <w:p w14:paraId="4CC03C23" w14:textId="77777777" w:rsidR="003B0086" w:rsidRPr="003B0086" w:rsidRDefault="003B0086" w:rsidP="003B0086">
            <w:pPr>
              <w:autoSpaceDE/>
              <w:autoSpaceDN/>
              <w:adjustRightInd/>
              <w:snapToGrid/>
              <w:spacing w:after="0"/>
              <w:jc w:val="left"/>
              <w:rPr>
                <w:rFonts w:ascii="Times" w:eastAsia="Malgun Gothic" w:hAnsi="Times" w:cs="Times"/>
                <w:b/>
                <w:bCs/>
                <w:sz w:val="20"/>
                <w:szCs w:val="20"/>
                <w:lang w:eastAsia="zh-CN"/>
              </w:rPr>
            </w:pPr>
            <w:r w:rsidRPr="003B0086">
              <w:rPr>
                <w:rFonts w:ascii="Times" w:eastAsia="宋体" w:hAnsi="Times" w:cs="Times"/>
                <w:b/>
                <w:bCs/>
                <w:sz w:val="20"/>
                <w:szCs w:val="20"/>
                <w:highlight w:val="green"/>
                <w:lang w:eastAsia="zh-CN"/>
              </w:rPr>
              <w:t>Agreement</w:t>
            </w:r>
          </w:p>
          <w:p w14:paraId="05CFDDD0" w14:textId="77777777" w:rsidR="003B0086" w:rsidRPr="003B0086" w:rsidRDefault="003B0086" w:rsidP="00566AAA">
            <w:pPr>
              <w:numPr>
                <w:ilvl w:val="0"/>
                <w:numId w:val="37"/>
              </w:numPr>
              <w:autoSpaceDE/>
              <w:autoSpaceDN/>
              <w:adjustRightInd/>
              <w:snapToGrid/>
              <w:spacing w:after="0"/>
              <w:jc w:val="left"/>
              <w:rPr>
                <w:rFonts w:eastAsia="Times New Roman" w:cs="Times"/>
                <w:kern w:val="2"/>
                <w:sz w:val="21"/>
                <w:szCs w:val="20"/>
                <w:lang w:eastAsia="zh-CN"/>
              </w:rPr>
            </w:pPr>
            <w:r w:rsidRPr="003B0086">
              <w:rPr>
                <w:rFonts w:eastAsia="Times New Roman" w:cs="Times"/>
                <w:kern w:val="2"/>
                <w:sz w:val="21"/>
                <w:szCs w:val="20"/>
                <w:lang w:eastAsia="zh-CN"/>
              </w:rPr>
              <w:t>The following PUSCH occasion validation rule is applied for CG-SDT</w:t>
            </w:r>
          </w:p>
          <w:p w14:paraId="127D38E6" w14:textId="77777777" w:rsidR="003B0086" w:rsidRPr="003B0086" w:rsidRDefault="003B0086" w:rsidP="00566AAA">
            <w:pPr>
              <w:numPr>
                <w:ilvl w:val="1"/>
                <w:numId w:val="38"/>
              </w:numPr>
              <w:autoSpaceDE/>
              <w:autoSpaceDN/>
              <w:adjustRightInd/>
              <w:snapToGrid/>
              <w:spacing w:after="0"/>
              <w:jc w:val="left"/>
              <w:rPr>
                <w:rFonts w:eastAsia="Times New Roman" w:cs="Times"/>
                <w:kern w:val="2"/>
                <w:sz w:val="21"/>
                <w:szCs w:val="20"/>
                <w:lang w:eastAsia="zh-CN"/>
              </w:rPr>
            </w:pPr>
            <w:r w:rsidRPr="003B0086">
              <w:rPr>
                <w:rFonts w:eastAsia="Times New Roman" w:cs="Times"/>
                <w:kern w:val="2"/>
                <w:sz w:val="21"/>
                <w:szCs w:val="20"/>
                <w:lang w:eastAsia="zh-CN"/>
              </w:rPr>
              <w:t xml:space="preserve">for unpaired spectrum and for SS/PBCH blocks with indexes provided by </w:t>
            </w:r>
            <w:r w:rsidRPr="003B0086">
              <w:rPr>
                <w:rFonts w:eastAsia="Times New Roman" w:cs="Times"/>
                <w:i/>
                <w:iCs/>
                <w:kern w:val="2"/>
                <w:sz w:val="21"/>
                <w:szCs w:val="20"/>
                <w:lang w:eastAsia="zh-CN"/>
              </w:rPr>
              <w:t>ssb-PositionsInBurst</w:t>
            </w:r>
            <w:r w:rsidRPr="003B0086">
              <w:rPr>
                <w:rFonts w:eastAsia="Times New Roman" w:cs="Times"/>
                <w:kern w:val="2"/>
                <w:sz w:val="21"/>
                <w:szCs w:val="20"/>
                <w:lang w:eastAsia="zh-CN"/>
              </w:rPr>
              <w:t xml:space="preserve"> in </w:t>
            </w:r>
            <w:r w:rsidRPr="003B0086">
              <w:rPr>
                <w:rFonts w:eastAsia="Times New Roman" w:cs="Times"/>
                <w:i/>
                <w:iCs/>
                <w:kern w:val="2"/>
                <w:sz w:val="21"/>
                <w:szCs w:val="20"/>
                <w:lang w:eastAsia="zh-CN"/>
              </w:rPr>
              <w:t>SIB1</w:t>
            </w:r>
            <w:r w:rsidRPr="003B0086">
              <w:rPr>
                <w:rFonts w:eastAsia="Times New Roman" w:cs="Times"/>
                <w:kern w:val="2"/>
                <w:sz w:val="21"/>
                <w:szCs w:val="20"/>
                <w:lang w:eastAsia="zh-CN"/>
              </w:rPr>
              <w:t xml:space="preserve"> or by </w:t>
            </w:r>
            <w:r w:rsidRPr="003B0086">
              <w:rPr>
                <w:rFonts w:eastAsia="Times New Roman" w:cs="Times"/>
                <w:i/>
                <w:iCs/>
                <w:kern w:val="2"/>
                <w:sz w:val="21"/>
                <w:szCs w:val="20"/>
                <w:lang w:eastAsia="zh-CN"/>
              </w:rPr>
              <w:t>ServingCellConfigCommon</w:t>
            </w:r>
          </w:p>
          <w:p w14:paraId="68FC9C34" w14:textId="77777777" w:rsidR="003B0086" w:rsidRPr="003B0086" w:rsidRDefault="003B0086" w:rsidP="00566AAA">
            <w:pPr>
              <w:numPr>
                <w:ilvl w:val="2"/>
                <w:numId w:val="39"/>
              </w:numPr>
              <w:autoSpaceDE/>
              <w:autoSpaceDN/>
              <w:adjustRightInd/>
              <w:snapToGrid/>
              <w:spacing w:after="0"/>
              <w:jc w:val="left"/>
              <w:rPr>
                <w:rFonts w:eastAsia="Times New Roman" w:cs="Times"/>
                <w:kern w:val="2"/>
                <w:sz w:val="21"/>
                <w:szCs w:val="20"/>
                <w:lang w:eastAsia="zh-CN"/>
              </w:rPr>
            </w:pPr>
            <w:r w:rsidRPr="003B0086">
              <w:rPr>
                <w:rFonts w:eastAsia="Times New Roman" w:cs="Times"/>
                <w:kern w:val="2"/>
                <w:sz w:val="21"/>
                <w:szCs w:val="20"/>
                <w:lang w:eastAsia="zh-CN"/>
              </w:rPr>
              <w:t xml:space="preserve">if a UE is provided </w:t>
            </w:r>
            <w:r w:rsidRPr="003B0086">
              <w:rPr>
                <w:rFonts w:eastAsia="Times New Roman" w:cs="Times"/>
                <w:i/>
                <w:iCs/>
                <w:kern w:val="2"/>
                <w:sz w:val="21"/>
                <w:szCs w:val="20"/>
                <w:lang w:eastAsia="zh-CN"/>
              </w:rPr>
              <w:t>tdd-UL-DL-ConfigurationCommon</w:t>
            </w:r>
            <w:r w:rsidRPr="003B0086">
              <w:rPr>
                <w:rFonts w:eastAsia="Times New Roman" w:cs="Times"/>
                <w:kern w:val="2"/>
                <w:sz w:val="21"/>
                <w:szCs w:val="20"/>
                <w:lang w:eastAsia="zh-CN"/>
              </w:rPr>
              <w:t xml:space="preserve">, the valid PO is the PO in UL part in a slot, or at least </w:t>
            </w:r>
            <w:r w:rsidRPr="003B0086">
              <w:rPr>
                <w:rFonts w:eastAsia="Times New Roman" w:cs="Times"/>
                <w:i/>
                <w:iCs/>
                <w:kern w:val="2"/>
                <w:sz w:val="21"/>
                <w:szCs w:val="20"/>
                <w:lang w:eastAsia="zh-CN"/>
              </w:rPr>
              <w:t>Ngap</w:t>
            </w:r>
            <w:r w:rsidRPr="003B0086">
              <w:rPr>
                <w:rFonts w:eastAsia="Times New Roman" w:cs="Times"/>
                <w:kern w:val="2"/>
                <w:sz w:val="21"/>
                <w:szCs w:val="20"/>
                <w:lang w:eastAsia="zh-CN"/>
              </w:rPr>
              <w:t xml:space="preserve"> symbols after the end of the DL part in a slot or after the end of the SSB in a slot</w:t>
            </w:r>
          </w:p>
          <w:p w14:paraId="3E017020" w14:textId="77777777" w:rsidR="003B0086" w:rsidRPr="003B0086" w:rsidRDefault="003B0086" w:rsidP="00566AAA">
            <w:pPr>
              <w:numPr>
                <w:ilvl w:val="2"/>
                <w:numId w:val="39"/>
              </w:numPr>
              <w:autoSpaceDE/>
              <w:autoSpaceDN/>
              <w:adjustRightInd/>
              <w:snapToGrid/>
              <w:spacing w:after="0"/>
              <w:jc w:val="left"/>
              <w:rPr>
                <w:rFonts w:eastAsia="Times New Roman" w:cs="Times"/>
                <w:kern w:val="2"/>
                <w:sz w:val="21"/>
                <w:szCs w:val="20"/>
                <w:lang w:eastAsia="zh-CN"/>
              </w:rPr>
            </w:pPr>
            <w:r w:rsidRPr="003B0086">
              <w:rPr>
                <w:rFonts w:eastAsia="Times New Roman" w:cs="Times"/>
                <w:kern w:val="2"/>
                <w:sz w:val="21"/>
                <w:szCs w:val="20"/>
                <w:lang w:eastAsia="zh-CN"/>
              </w:rPr>
              <w:t xml:space="preserve">if a UE is not provided </w:t>
            </w:r>
            <w:r w:rsidRPr="003B0086">
              <w:rPr>
                <w:rFonts w:eastAsia="Times New Roman" w:cs="Times"/>
                <w:i/>
                <w:iCs/>
                <w:kern w:val="2"/>
                <w:sz w:val="21"/>
                <w:szCs w:val="20"/>
                <w:lang w:eastAsia="zh-CN"/>
              </w:rPr>
              <w:t>tdd-UL-DL-ConfigurationCommon</w:t>
            </w:r>
            <w:r w:rsidRPr="003B0086">
              <w:rPr>
                <w:rFonts w:eastAsia="Times New Roman" w:cs="Times"/>
                <w:kern w:val="2"/>
                <w:sz w:val="21"/>
                <w:szCs w:val="20"/>
                <w:lang w:eastAsia="zh-CN"/>
              </w:rPr>
              <w:t>, the valid PO does not precede a SS/PBCH block in the PUSCH slot, starts at least</w:t>
            </w:r>
            <w:r w:rsidRPr="003B0086">
              <w:rPr>
                <w:rFonts w:eastAsia="Times New Roman" w:cs="Times"/>
                <w:i/>
                <w:kern w:val="2"/>
                <w:sz w:val="21"/>
                <w:szCs w:val="20"/>
                <w:lang w:eastAsia="zh-CN"/>
              </w:rPr>
              <w:t xml:space="preserve"> N</w:t>
            </w:r>
            <w:r w:rsidRPr="003B0086">
              <w:rPr>
                <w:rFonts w:eastAsia="Times New Roman" w:cs="Times"/>
                <w:i/>
                <w:kern w:val="2"/>
                <w:sz w:val="21"/>
                <w:szCs w:val="20"/>
                <w:vertAlign w:val="subscript"/>
                <w:lang w:eastAsia="zh-CN"/>
              </w:rPr>
              <w:t>gap</w:t>
            </w:r>
            <w:r w:rsidRPr="003B0086">
              <w:rPr>
                <w:rFonts w:eastAsia="Times New Roman" w:cs="Times"/>
                <w:kern w:val="2"/>
                <w:sz w:val="21"/>
                <w:szCs w:val="20"/>
                <w:lang w:eastAsia="zh-CN"/>
              </w:rPr>
              <w:t> symbols after a last SS/PBCH block symbol </w:t>
            </w:r>
          </w:p>
          <w:p w14:paraId="5837516B" w14:textId="77777777" w:rsidR="003B0086" w:rsidRPr="003B0086" w:rsidRDefault="003B0086" w:rsidP="00566AAA">
            <w:pPr>
              <w:numPr>
                <w:ilvl w:val="2"/>
                <w:numId w:val="39"/>
              </w:numPr>
              <w:autoSpaceDE/>
              <w:autoSpaceDN/>
              <w:adjustRightInd/>
              <w:snapToGrid/>
              <w:spacing w:after="0"/>
              <w:jc w:val="left"/>
              <w:rPr>
                <w:rFonts w:eastAsia="Times New Roman" w:cs="Times"/>
                <w:kern w:val="2"/>
                <w:sz w:val="21"/>
                <w:szCs w:val="20"/>
                <w:lang w:eastAsia="zh-CN"/>
              </w:rPr>
            </w:pPr>
            <w:r w:rsidRPr="003B0086">
              <w:rPr>
                <w:rFonts w:eastAsia="Times New Roman" w:cs="Times"/>
                <w:i/>
                <w:kern w:val="2"/>
                <w:sz w:val="21"/>
                <w:szCs w:val="20"/>
                <w:lang w:eastAsia="zh-CN"/>
              </w:rPr>
              <w:t>N</w:t>
            </w:r>
            <w:r w:rsidRPr="003B0086">
              <w:rPr>
                <w:rFonts w:eastAsia="Times New Roman" w:cs="Times"/>
                <w:i/>
                <w:kern w:val="2"/>
                <w:sz w:val="21"/>
                <w:szCs w:val="20"/>
                <w:vertAlign w:val="subscript"/>
                <w:lang w:eastAsia="zh-CN"/>
              </w:rPr>
              <w:t>gap</w:t>
            </w:r>
            <w:r w:rsidRPr="003B0086">
              <w:rPr>
                <w:rFonts w:eastAsia="Times New Roman" w:cs="Times"/>
                <w:kern w:val="2"/>
                <w:sz w:val="21"/>
                <w:szCs w:val="20"/>
                <w:lang w:eastAsia="zh-CN"/>
              </w:rPr>
              <w:t> is provided in Table 8.1-2 in TS 38.213</w:t>
            </w:r>
          </w:p>
          <w:p w14:paraId="09FF2860" w14:textId="13F50FEB" w:rsidR="003B0086" w:rsidRDefault="003B0086" w:rsidP="00160FE0">
            <w:pPr>
              <w:rPr>
                <w:b/>
                <w:szCs w:val="20"/>
                <w:lang w:eastAsia="zh-CN"/>
              </w:rPr>
            </w:pPr>
          </w:p>
          <w:p w14:paraId="3B705874" w14:textId="283BE240" w:rsidR="008010BA" w:rsidRDefault="008010BA" w:rsidP="00160FE0">
            <w:pPr>
              <w:rPr>
                <w:b/>
                <w:szCs w:val="20"/>
                <w:lang w:eastAsia="zh-CN"/>
              </w:rPr>
            </w:pPr>
            <w:r w:rsidRPr="008010BA">
              <w:rPr>
                <w:b/>
                <w:szCs w:val="20"/>
                <w:highlight w:val="yellow"/>
                <w:lang w:eastAsia="zh-CN"/>
              </w:rPr>
              <w:t>RAN1#106bis-e</w:t>
            </w:r>
          </w:p>
          <w:p w14:paraId="5A90CCE4" w14:textId="77777777" w:rsidR="008010BA" w:rsidRPr="008010BA" w:rsidRDefault="008010BA" w:rsidP="008010BA">
            <w:pPr>
              <w:autoSpaceDE/>
              <w:autoSpaceDN/>
              <w:adjustRightInd/>
              <w:snapToGrid/>
              <w:spacing w:after="0"/>
              <w:rPr>
                <w:rFonts w:eastAsia="宋体" w:cs="Times"/>
                <w:kern w:val="2"/>
                <w:sz w:val="21"/>
                <w:szCs w:val="20"/>
                <w:lang w:eastAsia="zh-CN"/>
              </w:rPr>
            </w:pPr>
            <w:r w:rsidRPr="008010BA">
              <w:rPr>
                <w:rFonts w:eastAsia="宋体" w:cs="Times"/>
                <w:b/>
                <w:bCs/>
                <w:kern w:val="2"/>
                <w:sz w:val="21"/>
                <w:szCs w:val="20"/>
                <w:lang w:eastAsia="zh-CN"/>
              </w:rPr>
              <w:t>Conclusion</w:t>
            </w:r>
          </w:p>
          <w:p w14:paraId="00114011" w14:textId="77777777" w:rsidR="008010BA" w:rsidRPr="008010BA" w:rsidRDefault="008010BA" w:rsidP="008010BA">
            <w:pPr>
              <w:autoSpaceDE/>
              <w:autoSpaceDN/>
              <w:adjustRightInd/>
              <w:snapToGrid/>
              <w:spacing w:after="0"/>
              <w:rPr>
                <w:rFonts w:eastAsia="Times New Roman" w:cs="Times"/>
                <w:kern w:val="2"/>
                <w:sz w:val="21"/>
                <w:szCs w:val="20"/>
                <w:lang w:eastAsia="zh-CN"/>
              </w:rPr>
            </w:pPr>
            <w:r w:rsidRPr="008010BA">
              <w:rPr>
                <w:rFonts w:eastAsia="Times New Roman" w:cs="Times"/>
                <w:kern w:val="2"/>
                <w:sz w:val="21"/>
                <w:szCs w:val="20"/>
                <w:lang w:eastAsia="zh-CN"/>
              </w:rPr>
              <w:t>No need to define UL/DL pattern type of validation rule specific for paired spectrum at least for non-RedCap UEs.</w:t>
            </w:r>
          </w:p>
          <w:p w14:paraId="30D37B9B" w14:textId="77777777" w:rsidR="008010BA" w:rsidRPr="008010BA" w:rsidRDefault="008010BA" w:rsidP="00566AAA">
            <w:pPr>
              <w:numPr>
                <w:ilvl w:val="0"/>
                <w:numId w:val="30"/>
              </w:numPr>
              <w:autoSpaceDE/>
              <w:autoSpaceDN/>
              <w:adjustRightInd/>
              <w:snapToGrid/>
              <w:spacing w:after="0"/>
              <w:rPr>
                <w:rFonts w:eastAsia="Times New Roman"/>
                <w:bCs/>
                <w:kern w:val="2"/>
                <w:sz w:val="21"/>
                <w:szCs w:val="20"/>
                <w:lang w:eastAsia="zh-CN"/>
              </w:rPr>
            </w:pPr>
            <w:r w:rsidRPr="008010BA">
              <w:rPr>
                <w:rFonts w:eastAsia="Times New Roman"/>
                <w:bCs/>
                <w:kern w:val="2"/>
                <w:sz w:val="21"/>
                <w:szCs w:val="20"/>
                <w:lang w:eastAsia="zh-CN"/>
              </w:rPr>
              <w:t>FFS the case for RedCap UEs</w:t>
            </w:r>
            <w:bookmarkStart w:id="0" w:name="_GoBack"/>
            <w:bookmarkEnd w:id="0"/>
          </w:p>
          <w:p w14:paraId="1C637058" w14:textId="77777777" w:rsidR="008010BA" w:rsidRPr="008010BA" w:rsidRDefault="008010BA" w:rsidP="00160FE0">
            <w:pPr>
              <w:rPr>
                <w:rFonts w:hint="eastAsia"/>
                <w:b/>
                <w:szCs w:val="20"/>
                <w:lang w:eastAsia="zh-CN"/>
              </w:rPr>
            </w:pPr>
          </w:p>
          <w:p w14:paraId="6717F4FF" w14:textId="1BD8D1CC" w:rsidR="003B0086" w:rsidRPr="003B0086" w:rsidRDefault="003B0086" w:rsidP="00160FE0">
            <w:pPr>
              <w:rPr>
                <w:rFonts w:hint="eastAsia"/>
                <w:b/>
                <w:szCs w:val="20"/>
                <w:lang w:eastAsia="zh-CN"/>
              </w:rPr>
            </w:pPr>
            <w:r w:rsidRPr="008010BA">
              <w:rPr>
                <w:rFonts w:hint="eastAsia"/>
                <w:b/>
                <w:szCs w:val="20"/>
                <w:highlight w:val="yellow"/>
                <w:lang w:eastAsia="zh-CN"/>
              </w:rPr>
              <w:t>RA</w:t>
            </w:r>
            <w:r w:rsidRPr="008010BA">
              <w:rPr>
                <w:b/>
                <w:szCs w:val="20"/>
                <w:highlight w:val="yellow"/>
                <w:lang w:eastAsia="zh-CN"/>
              </w:rPr>
              <w:t>N1#108-e</w:t>
            </w:r>
          </w:p>
          <w:p w14:paraId="1D1ED7EB" w14:textId="77777777" w:rsidR="003B0086" w:rsidRPr="005A299A" w:rsidRDefault="003B0086" w:rsidP="00160FE0">
            <w:pPr>
              <w:rPr>
                <w:rFonts w:eastAsia="Malgun Gothic"/>
                <w:szCs w:val="20"/>
                <w:lang w:eastAsia="ko-KR"/>
              </w:rPr>
            </w:pPr>
            <w:r w:rsidRPr="005A299A">
              <w:rPr>
                <w:szCs w:val="20"/>
                <w:highlight w:val="green"/>
              </w:rPr>
              <w:t>Agreement</w:t>
            </w:r>
          </w:p>
          <w:p w14:paraId="434E20D2" w14:textId="77777777" w:rsidR="003B0086" w:rsidRPr="005A299A" w:rsidRDefault="003B0086" w:rsidP="00160FE0">
            <w:pPr>
              <w:rPr>
                <w:szCs w:val="20"/>
                <w:lang w:eastAsia="zh-CN"/>
              </w:rPr>
            </w:pPr>
            <w:r w:rsidRPr="005A299A">
              <w:rPr>
                <w:szCs w:val="20"/>
                <w:lang w:eastAsia="zh-CN"/>
              </w:rPr>
              <w:t>The validation rule defined for CG-SDT in FD-FDD mode can be reused for RedCap UE performing CG-SDT in HD-FDD mode.</w:t>
            </w:r>
          </w:p>
          <w:p w14:paraId="274DF8F3" w14:textId="77777777" w:rsidR="003B0086" w:rsidRPr="005A299A" w:rsidRDefault="003B0086" w:rsidP="00160FE0">
            <w:pPr>
              <w:rPr>
                <w:lang w:eastAsia="zh-CN"/>
              </w:rPr>
            </w:pPr>
          </w:p>
        </w:tc>
      </w:tr>
    </w:tbl>
    <w:p w14:paraId="35C8A571" w14:textId="0A896120" w:rsidR="005C1D5E" w:rsidRDefault="00AD6B24" w:rsidP="00EA72EA">
      <w:pPr>
        <w:rPr>
          <w:lang w:eastAsia="zh-CN"/>
        </w:rPr>
      </w:pPr>
      <w:r>
        <w:rPr>
          <w:lang w:eastAsia="zh-CN"/>
        </w:rPr>
        <w:t>While</w:t>
      </w:r>
      <w:r w:rsidR="008010BA">
        <w:rPr>
          <w:lang w:eastAsia="zh-CN"/>
        </w:rPr>
        <w:t>, in the last RAN and RAN2 meetings, there was an agreement on enabling the configuration of NCD-SSB</w:t>
      </w:r>
      <w:r w:rsidR="00F65279">
        <w:rPr>
          <w:lang w:eastAsia="zh-CN"/>
        </w:rPr>
        <w:t>s</w:t>
      </w:r>
      <w:r w:rsidR="008010BA">
        <w:rPr>
          <w:lang w:eastAsia="zh-CN"/>
        </w:rPr>
        <w:t xml:space="preserve"> in the RedCap-specific initial downlink BWP if there is no CD-SSB in this BWP </w:t>
      </w:r>
      <w:r w:rsidR="008010BA">
        <w:rPr>
          <w:rFonts w:hint="eastAsia"/>
          <w:lang w:eastAsia="zh-CN"/>
        </w:rPr>
        <w:t>[</w:t>
      </w:r>
      <w:r w:rsidR="008010BA">
        <w:rPr>
          <w:lang w:eastAsia="zh-CN"/>
        </w:rPr>
        <w:t>1]</w:t>
      </w:r>
      <w:r w:rsidR="008010BA">
        <w:rPr>
          <w:rFonts w:hint="eastAsia"/>
          <w:lang w:eastAsia="zh-CN"/>
        </w:rPr>
        <w:t>.</w:t>
      </w:r>
      <w:r w:rsidR="005C1D5E">
        <w:rPr>
          <w:lang w:eastAsia="zh-CN"/>
        </w:rPr>
        <w:t xml:space="preserve"> Considering that the gNB may not have such a high complexity to ensure two UE-specific semi-static resources not overlapping in time domain resources</w:t>
      </w:r>
      <w:r w:rsidR="008010BA">
        <w:rPr>
          <w:lang w:eastAsia="zh-CN"/>
        </w:rPr>
        <w:t>, there may be collision</w:t>
      </w:r>
      <w:r w:rsidR="00A0419B">
        <w:rPr>
          <w:lang w:eastAsia="zh-CN"/>
        </w:rPr>
        <w:t>s</w:t>
      </w:r>
      <w:r w:rsidR="008010BA">
        <w:rPr>
          <w:lang w:eastAsia="zh-CN"/>
        </w:rPr>
        <w:t xml:space="preserve"> between</w:t>
      </w:r>
      <w:r>
        <w:rPr>
          <w:lang w:eastAsia="zh-CN"/>
        </w:rPr>
        <w:t xml:space="preserve"> PRACH/PUSCH</w:t>
      </w:r>
      <w:r>
        <w:rPr>
          <w:rFonts w:hint="eastAsia"/>
          <w:lang w:eastAsia="zh-CN"/>
        </w:rPr>
        <w:t xml:space="preserve"> </w:t>
      </w:r>
      <w:r>
        <w:rPr>
          <w:lang w:eastAsia="zh-CN"/>
        </w:rPr>
        <w:lastRenderedPageBreak/>
        <w:t>occasions and NCD-SSBs</w:t>
      </w:r>
      <w:r w:rsidR="00F65279">
        <w:rPr>
          <w:lang w:eastAsia="zh-CN"/>
        </w:rPr>
        <w:t xml:space="preserve"> </w:t>
      </w:r>
      <w:r w:rsidR="005C1D5E">
        <w:rPr>
          <w:lang w:eastAsia="zh-CN"/>
        </w:rPr>
        <w:t>in</w:t>
      </w:r>
      <w:r w:rsidR="00F65279">
        <w:rPr>
          <w:lang w:eastAsia="zh-CN"/>
        </w:rPr>
        <w:t xml:space="preserve"> unpaired spectrum.</w:t>
      </w:r>
      <w:r w:rsidR="008010BA">
        <w:rPr>
          <w:lang w:eastAsia="zh-CN"/>
        </w:rPr>
        <w:t xml:space="preserve"> </w:t>
      </w:r>
      <w:r w:rsidR="005C1D5E">
        <w:rPr>
          <w:lang w:eastAsia="zh-CN"/>
        </w:rPr>
        <w:t xml:space="preserve">So, it </w:t>
      </w:r>
      <w:r w:rsidR="00A0419B">
        <w:rPr>
          <w:lang w:eastAsia="zh-CN"/>
        </w:rPr>
        <w:t>is</w:t>
      </w:r>
      <w:r w:rsidR="005C1D5E">
        <w:rPr>
          <w:lang w:eastAsia="zh-CN"/>
        </w:rPr>
        <w:t xml:space="preserve"> reasonable to take </w:t>
      </w:r>
      <w:r w:rsidR="00A0419B">
        <w:rPr>
          <w:lang w:eastAsia="zh-CN"/>
        </w:rPr>
        <w:t>NCD-SSB</w:t>
      </w:r>
      <w:r w:rsidR="005C1D5E">
        <w:rPr>
          <w:lang w:eastAsia="zh-CN"/>
        </w:rPr>
        <w:t xml:space="preserve"> </w:t>
      </w:r>
      <w:r w:rsidR="00A0419B">
        <w:rPr>
          <w:lang w:eastAsia="zh-CN"/>
        </w:rPr>
        <w:t xml:space="preserve">into consideration </w:t>
      </w:r>
      <w:r w:rsidR="005C1D5E">
        <w:rPr>
          <w:lang w:eastAsia="zh-CN"/>
        </w:rPr>
        <w:t xml:space="preserve">for </w:t>
      </w:r>
      <w:r w:rsidR="00A0419B">
        <w:rPr>
          <w:lang w:eastAsia="zh-CN"/>
        </w:rPr>
        <w:t xml:space="preserve">the </w:t>
      </w:r>
      <w:r w:rsidR="005C1D5E">
        <w:rPr>
          <w:lang w:eastAsia="zh-CN"/>
        </w:rPr>
        <w:t>PRACH</w:t>
      </w:r>
      <w:r w:rsidR="005C1D5E">
        <w:rPr>
          <w:rFonts w:hint="eastAsia"/>
          <w:lang w:eastAsia="zh-CN"/>
        </w:rPr>
        <w:t>/</w:t>
      </w:r>
      <w:r w:rsidR="005C1D5E">
        <w:rPr>
          <w:lang w:eastAsia="zh-CN"/>
        </w:rPr>
        <w:t xml:space="preserve">PUSCH </w:t>
      </w:r>
      <w:r w:rsidR="00A0419B">
        <w:rPr>
          <w:lang w:eastAsia="zh-CN"/>
        </w:rPr>
        <w:t xml:space="preserve">occasion </w:t>
      </w:r>
      <w:r w:rsidR="005C1D5E">
        <w:rPr>
          <w:lang w:eastAsia="zh-CN"/>
        </w:rPr>
        <w:t>validation.</w:t>
      </w:r>
      <w:r w:rsidR="00F65279">
        <w:rPr>
          <w:lang w:eastAsia="zh-CN"/>
        </w:rPr>
        <w:t xml:space="preserve"> </w:t>
      </w:r>
    </w:p>
    <w:p w14:paraId="1AA1ADF4" w14:textId="3AAF52EC" w:rsidR="003B0086" w:rsidRDefault="00F65279" w:rsidP="00EA72EA">
      <w:pPr>
        <w:rPr>
          <w:lang w:eastAsia="zh-CN"/>
        </w:rPr>
      </w:pPr>
      <w:r>
        <w:rPr>
          <w:lang w:eastAsia="zh-CN"/>
        </w:rPr>
        <w:t>In addition, for the validation rule of HD-FDD UEs in paired spectrum, we believe that it can follow the previous agreement that all PRACH</w:t>
      </w:r>
      <w:r>
        <w:rPr>
          <w:rFonts w:hint="eastAsia"/>
          <w:lang w:eastAsia="zh-CN"/>
        </w:rPr>
        <w:t>/</w:t>
      </w:r>
      <w:r>
        <w:rPr>
          <w:lang w:eastAsia="zh-CN"/>
        </w:rPr>
        <w:t xml:space="preserve">PUSCH occasions are valid and no </w:t>
      </w:r>
      <w:r w:rsidR="00A0419B">
        <w:rPr>
          <w:lang w:eastAsia="zh-CN"/>
        </w:rPr>
        <w:t xml:space="preserve">spec </w:t>
      </w:r>
      <w:r>
        <w:rPr>
          <w:lang w:eastAsia="zh-CN"/>
        </w:rPr>
        <w:t>change is needed.</w:t>
      </w:r>
    </w:p>
    <w:p w14:paraId="3DB8679D" w14:textId="6AA92863" w:rsidR="00626EFD" w:rsidRPr="005C1D5E" w:rsidRDefault="00626EFD" w:rsidP="00EA72EA">
      <w:pPr>
        <w:rPr>
          <w:lang w:eastAsia="zh-CN"/>
        </w:rPr>
      </w:pPr>
    </w:p>
    <w:p w14:paraId="767F3D92" w14:textId="6F17B39E" w:rsidR="00626EFD" w:rsidRPr="005C1D5E" w:rsidRDefault="005C1D5E" w:rsidP="005C1D5E">
      <w:pPr>
        <w:spacing w:after="0"/>
        <w:rPr>
          <w:b/>
          <w:lang w:eastAsia="zh-CN"/>
        </w:rPr>
      </w:pPr>
      <w:r w:rsidRPr="005C1D5E">
        <w:rPr>
          <w:rFonts w:hint="eastAsia"/>
          <w:b/>
          <w:lang w:eastAsia="zh-CN"/>
        </w:rPr>
        <w:t>P</w:t>
      </w:r>
      <w:r w:rsidRPr="005C1D5E">
        <w:rPr>
          <w:b/>
          <w:lang w:eastAsia="zh-CN"/>
        </w:rPr>
        <w:t>roposal 1: For the PRACH</w:t>
      </w:r>
      <w:r w:rsidRPr="005C1D5E">
        <w:rPr>
          <w:rFonts w:hint="eastAsia"/>
          <w:b/>
          <w:lang w:eastAsia="zh-CN"/>
        </w:rPr>
        <w:t>/</w:t>
      </w:r>
      <w:r w:rsidRPr="005C1D5E">
        <w:rPr>
          <w:b/>
          <w:lang w:eastAsia="zh-CN"/>
        </w:rPr>
        <w:t>PUSCH validation rul</w:t>
      </w:r>
      <w:r>
        <w:rPr>
          <w:b/>
          <w:lang w:eastAsia="zh-CN"/>
        </w:rPr>
        <w:t>e</w:t>
      </w:r>
      <w:r w:rsidRPr="005C1D5E">
        <w:rPr>
          <w:b/>
          <w:lang w:eastAsia="zh-CN"/>
        </w:rPr>
        <w:t>, take NCD-SSB into consideration and a</w:t>
      </w:r>
      <w:r w:rsidRPr="005C1D5E">
        <w:rPr>
          <w:rFonts w:hint="eastAsia"/>
          <w:b/>
          <w:lang w:eastAsia="zh-CN"/>
        </w:rPr>
        <w:t>dopt</w:t>
      </w:r>
      <w:r w:rsidRPr="005C1D5E">
        <w:rPr>
          <w:b/>
          <w:lang w:eastAsia="zh-CN"/>
        </w:rPr>
        <w:t xml:space="preserve"> </w:t>
      </w:r>
      <w:r w:rsidRPr="005C1D5E">
        <w:rPr>
          <w:rFonts w:hint="eastAsia"/>
          <w:b/>
          <w:lang w:eastAsia="zh-CN"/>
        </w:rPr>
        <w:t>the</w:t>
      </w:r>
      <w:r w:rsidRPr="005C1D5E">
        <w:rPr>
          <w:b/>
          <w:lang w:eastAsia="zh-CN"/>
        </w:rPr>
        <w:t xml:space="preserve"> </w:t>
      </w:r>
      <w:r w:rsidRPr="005C1D5E">
        <w:rPr>
          <w:rFonts w:hint="eastAsia"/>
          <w:b/>
          <w:lang w:eastAsia="zh-CN"/>
        </w:rPr>
        <w:t>following</w:t>
      </w:r>
      <w:r w:rsidRPr="005C1D5E">
        <w:rPr>
          <w:b/>
          <w:lang w:eastAsia="zh-CN"/>
        </w:rPr>
        <w:t xml:space="preserve"> text proposal in TS38.213</w:t>
      </w:r>
      <w:r w:rsidR="00F451EB">
        <w:rPr>
          <w:b/>
          <w:lang w:eastAsia="zh-CN"/>
        </w:rPr>
        <w:t xml:space="preserve"> clause 17.1</w:t>
      </w:r>
      <w:r w:rsidRPr="005C1D5E">
        <w:rPr>
          <w:b/>
          <w:lang w:eastAsia="zh-CN"/>
        </w:rPr>
        <w:t>.</w:t>
      </w:r>
    </w:p>
    <w:tbl>
      <w:tblPr>
        <w:tblStyle w:val="afff0"/>
        <w:tblW w:w="0" w:type="auto"/>
        <w:tblLook w:val="04A0" w:firstRow="1" w:lastRow="0" w:firstColumn="1" w:lastColumn="0" w:noHBand="0" w:noVBand="1"/>
      </w:tblPr>
      <w:tblGrid>
        <w:gridCol w:w="9307"/>
      </w:tblGrid>
      <w:tr w:rsidR="00626EFD" w14:paraId="4C16225D" w14:textId="77777777" w:rsidTr="00F77FEF">
        <w:tc>
          <w:tcPr>
            <w:tcW w:w="9307" w:type="dxa"/>
          </w:tcPr>
          <w:p w14:paraId="488ED735" w14:textId="38CD947C" w:rsidR="00F77FEF" w:rsidRDefault="00F77FEF" w:rsidP="00F77FEF">
            <w:pPr>
              <w:pStyle w:val="References"/>
              <w:numPr>
                <w:ilvl w:val="255"/>
                <w:numId w:val="0"/>
              </w:numPr>
              <w:tabs>
                <w:tab w:val="clear" w:pos="360"/>
              </w:tabs>
              <w:spacing w:before="120" w:after="120"/>
              <w:jc w:val="both"/>
              <w:rPr>
                <w:b/>
                <w:iCs/>
                <w:sz w:val="22"/>
                <w:szCs w:val="22"/>
              </w:rPr>
            </w:pPr>
            <w:r>
              <w:rPr>
                <w:b/>
                <w:iCs/>
                <w:sz w:val="22"/>
                <w:szCs w:val="22"/>
                <w:highlight w:val="cyan"/>
              </w:rPr>
              <w:t xml:space="preserve">Text proposal for </w:t>
            </w:r>
            <w:r w:rsidRPr="0060130F">
              <w:rPr>
                <w:rFonts w:hint="eastAsia"/>
                <w:b/>
                <w:iCs/>
                <w:sz w:val="22"/>
                <w:szCs w:val="22"/>
                <w:highlight w:val="cyan"/>
              </w:rPr>
              <w:t>T</w:t>
            </w:r>
            <w:r>
              <w:rPr>
                <w:b/>
                <w:iCs/>
                <w:sz w:val="22"/>
                <w:szCs w:val="22"/>
                <w:highlight w:val="cyan"/>
              </w:rPr>
              <w:t>S</w:t>
            </w:r>
            <w:r w:rsidR="00F451EB">
              <w:rPr>
                <w:b/>
                <w:iCs/>
                <w:sz w:val="22"/>
                <w:szCs w:val="22"/>
                <w:highlight w:val="cyan"/>
              </w:rPr>
              <w:t xml:space="preserve"> </w:t>
            </w:r>
            <w:r>
              <w:rPr>
                <w:b/>
                <w:iCs/>
                <w:sz w:val="22"/>
                <w:szCs w:val="22"/>
                <w:highlight w:val="cyan"/>
              </w:rPr>
              <w:t>38.213 h5</w:t>
            </w:r>
            <w:r w:rsidRPr="0060130F">
              <w:rPr>
                <w:b/>
                <w:iCs/>
                <w:sz w:val="22"/>
                <w:szCs w:val="22"/>
                <w:highlight w:val="cyan"/>
              </w:rPr>
              <w:t>0</w:t>
            </w:r>
          </w:p>
          <w:p w14:paraId="66D3AF4E" w14:textId="1DBD86E8" w:rsidR="00F451EB" w:rsidRDefault="00F451EB" w:rsidP="00F451EB">
            <w:pPr>
              <w:pStyle w:val="References"/>
              <w:numPr>
                <w:ilvl w:val="255"/>
                <w:numId w:val="0"/>
              </w:numPr>
              <w:tabs>
                <w:tab w:val="clear" w:pos="360"/>
              </w:tabs>
              <w:spacing w:before="120" w:after="120"/>
              <w:jc w:val="both"/>
              <w:rPr>
                <w:rFonts w:ascii="Arial" w:hAnsi="Arial" w:cs="Arial"/>
                <w:sz w:val="24"/>
                <w:szCs w:val="22"/>
              </w:rPr>
            </w:pPr>
            <w:r>
              <w:rPr>
                <w:rFonts w:ascii="Arial" w:hAnsi="Arial" w:cs="Arial"/>
                <w:sz w:val="24"/>
                <w:szCs w:val="22"/>
              </w:rPr>
              <w:t>17</w:t>
            </w:r>
            <w:r>
              <w:rPr>
                <w:rFonts w:ascii="Arial" w:hAnsi="Arial" w:cs="Arial"/>
                <w:sz w:val="24"/>
                <w:szCs w:val="22"/>
              </w:rPr>
              <w:t>.1</w:t>
            </w:r>
            <w:r>
              <w:rPr>
                <w:rFonts w:ascii="Arial" w:hAnsi="Arial" w:cs="Arial"/>
                <w:sz w:val="24"/>
                <w:szCs w:val="22"/>
              </w:rPr>
              <w:tab/>
            </w:r>
            <w:r w:rsidR="008F19CE">
              <w:rPr>
                <w:rFonts w:ascii="Arial" w:hAnsi="Arial" w:cs="Arial"/>
                <w:sz w:val="24"/>
                <w:szCs w:val="22"/>
              </w:rPr>
              <w:t>RedCap UE procedures</w:t>
            </w:r>
          </w:p>
          <w:p w14:paraId="41C63DAD" w14:textId="77777777" w:rsidR="00F451EB" w:rsidRDefault="00F451EB" w:rsidP="00F77FEF">
            <w:pPr>
              <w:pStyle w:val="References"/>
              <w:numPr>
                <w:ilvl w:val="255"/>
                <w:numId w:val="0"/>
              </w:numPr>
              <w:tabs>
                <w:tab w:val="clear" w:pos="360"/>
              </w:tabs>
              <w:spacing w:before="120" w:after="120"/>
              <w:jc w:val="both"/>
              <w:rPr>
                <w:b/>
                <w:iCs/>
                <w:sz w:val="22"/>
                <w:szCs w:val="22"/>
              </w:rPr>
            </w:pPr>
          </w:p>
          <w:p w14:paraId="58A8DA96" w14:textId="77777777" w:rsidR="00F451EB" w:rsidRPr="008A0DF9" w:rsidRDefault="00F451EB" w:rsidP="00F451EB">
            <w:pPr>
              <w:spacing w:before="120"/>
              <w:jc w:val="center"/>
              <w:rPr>
                <w:b/>
                <w:color w:val="FF0000"/>
              </w:rPr>
            </w:pPr>
            <w:r>
              <w:rPr>
                <w:b/>
                <w:color w:val="FF0000"/>
              </w:rPr>
              <w:t>&lt;Unchanged parts omitted&gt;</w:t>
            </w:r>
          </w:p>
          <w:p w14:paraId="2EE87E70" w14:textId="0F786A8C" w:rsidR="008F19CE" w:rsidRPr="008F19CE" w:rsidRDefault="008F19CE" w:rsidP="008F19CE">
            <w:pPr>
              <w:autoSpaceDE/>
              <w:autoSpaceDN/>
              <w:adjustRightInd/>
              <w:snapToGrid/>
              <w:spacing w:after="180"/>
              <w:jc w:val="left"/>
              <w:rPr>
                <w:rFonts w:eastAsia="宋体" w:hint="eastAsia"/>
                <w:color w:val="FF0000"/>
                <w:sz w:val="20"/>
                <w:szCs w:val="20"/>
                <w:lang w:eastAsia="zh-CN"/>
              </w:rPr>
            </w:pPr>
            <w:r w:rsidRPr="00F451EB">
              <w:rPr>
                <w:rFonts w:eastAsia="宋体"/>
                <w:color w:val="FF0000"/>
                <w:sz w:val="20"/>
                <w:szCs w:val="20"/>
                <w:lang w:eastAsia="zh-CN"/>
              </w:rPr>
              <w:t xml:space="preserve">For a RedCap UE </w:t>
            </w:r>
            <w:r w:rsidRPr="00F451EB">
              <w:rPr>
                <w:rFonts w:eastAsia="宋体"/>
                <w:color w:val="FF0000"/>
                <w:sz w:val="20"/>
                <w:szCs w:val="20"/>
              </w:rPr>
              <w:t>indicated presence</w:t>
            </w:r>
            <w:r w:rsidRPr="008F19CE">
              <w:rPr>
                <w:rFonts w:eastAsia="宋体"/>
                <w:color w:val="FF0000"/>
                <w:sz w:val="20"/>
                <w:szCs w:val="20"/>
              </w:rPr>
              <w:t xml:space="preserve"> of SS/PBCH blocks within a </w:t>
            </w:r>
            <w:r w:rsidRPr="00F451EB">
              <w:rPr>
                <w:rFonts w:eastAsia="宋体"/>
                <w:color w:val="FF0000"/>
                <w:sz w:val="20"/>
                <w:szCs w:val="20"/>
              </w:rPr>
              <w:t>DL BWP by</w:t>
            </w:r>
            <w:r w:rsidRPr="00F451EB">
              <w:rPr>
                <w:rFonts w:eastAsia="宋体"/>
                <w:i/>
                <w:color w:val="FF0000"/>
                <w:sz w:val="20"/>
                <w:szCs w:val="20"/>
              </w:rPr>
              <w:t xml:space="preserve"> NonCellDefiningSSB</w:t>
            </w:r>
            <w:r w:rsidRPr="00F451EB">
              <w:rPr>
                <w:rFonts w:eastAsia="宋体"/>
                <w:color w:val="FF0000"/>
                <w:sz w:val="20"/>
                <w:szCs w:val="20"/>
                <w:lang w:eastAsia="zh-CN"/>
              </w:rPr>
              <w:t xml:space="preserve">, </w:t>
            </w:r>
            <w:r w:rsidRPr="008F19CE">
              <w:rPr>
                <w:rFonts w:eastAsia="宋体"/>
                <w:color w:val="FF0000"/>
                <w:sz w:val="20"/>
                <w:szCs w:val="20"/>
                <w:lang w:eastAsia="zh-CN"/>
              </w:rPr>
              <w:t>PRACH and PUSCH occasion validation</w:t>
            </w:r>
            <w:r w:rsidRPr="00F451EB">
              <w:rPr>
                <w:rFonts w:eastAsia="宋体"/>
                <w:color w:val="FF0000"/>
                <w:sz w:val="20"/>
                <w:szCs w:val="20"/>
                <w:lang w:eastAsia="zh-CN"/>
              </w:rPr>
              <w:t xml:space="preserve"> are same as described for a UE </w:t>
            </w:r>
            <w:r w:rsidRPr="00F451EB">
              <w:rPr>
                <w:rFonts w:eastAsia="宋体"/>
                <w:color w:val="FF0000"/>
                <w:sz w:val="20"/>
                <w:szCs w:val="20"/>
              </w:rPr>
              <w:t>indicated presence of SS/PBCH blocks</w:t>
            </w:r>
            <w:r w:rsidRPr="00F451EB">
              <w:rPr>
                <w:rFonts w:eastAsia="宋体"/>
                <w:color w:val="FF0000"/>
                <w:sz w:val="20"/>
                <w:szCs w:val="20"/>
                <w:lang w:eastAsia="zh-CN"/>
              </w:rPr>
              <w:t xml:space="preserve"> by </w:t>
            </w:r>
            <w:r w:rsidRPr="00F451EB">
              <w:rPr>
                <w:rFonts w:eastAsia="宋体"/>
                <w:i/>
                <w:color w:val="FF0000"/>
                <w:sz w:val="20"/>
                <w:szCs w:val="20"/>
              </w:rPr>
              <w:t>ssb-PositionsInBurst</w:t>
            </w:r>
            <w:r w:rsidRPr="00F451EB">
              <w:rPr>
                <w:rFonts w:eastAsia="宋体"/>
                <w:color w:val="FF0000"/>
                <w:sz w:val="20"/>
                <w:szCs w:val="20"/>
              </w:rPr>
              <w:t xml:space="preserve"> in </w:t>
            </w:r>
            <w:r w:rsidRPr="00F451EB">
              <w:rPr>
                <w:rFonts w:eastAsia="宋体"/>
                <w:i/>
                <w:color w:val="FF0000"/>
                <w:sz w:val="20"/>
                <w:szCs w:val="20"/>
              </w:rPr>
              <w:t>SIB1</w:t>
            </w:r>
            <w:r w:rsidRPr="00F451EB">
              <w:rPr>
                <w:rFonts w:eastAsia="宋体"/>
                <w:color w:val="FF0000"/>
                <w:sz w:val="20"/>
                <w:szCs w:val="20"/>
              </w:rPr>
              <w:t xml:space="preserve"> or in </w:t>
            </w:r>
            <w:r w:rsidRPr="00F451EB">
              <w:rPr>
                <w:rFonts w:eastAsia="宋体"/>
                <w:i/>
                <w:color w:val="FF0000"/>
                <w:sz w:val="20"/>
                <w:szCs w:val="20"/>
              </w:rPr>
              <w:t>ServingCellConfigCommon</w:t>
            </w:r>
            <w:r w:rsidRPr="00F451EB">
              <w:rPr>
                <w:rFonts w:eastAsia="宋体"/>
                <w:color w:val="FF0000"/>
                <w:sz w:val="20"/>
                <w:szCs w:val="20"/>
              </w:rPr>
              <w:t xml:space="preserve"> </w:t>
            </w:r>
            <w:r w:rsidRPr="00F451EB">
              <w:rPr>
                <w:rFonts w:eastAsia="宋体"/>
                <w:color w:val="FF0000"/>
                <w:sz w:val="20"/>
                <w:szCs w:val="20"/>
                <w:lang w:eastAsia="zh-CN"/>
              </w:rPr>
              <w:t>described in all other clauses, unless otherwise stated.</w:t>
            </w:r>
          </w:p>
          <w:p w14:paraId="13E64BF7" w14:textId="43AF15EA" w:rsidR="00F451EB" w:rsidRPr="008F19CE" w:rsidRDefault="008F19CE" w:rsidP="008F19CE">
            <w:pPr>
              <w:autoSpaceDE/>
              <w:autoSpaceDN/>
              <w:adjustRightInd/>
              <w:snapToGrid/>
              <w:spacing w:after="180"/>
              <w:jc w:val="left"/>
              <w:rPr>
                <w:rFonts w:eastAsia="宋体"/>
                <w:sz w:val="20"/>
                <w:szCs w:val="20"/>
                <w:lang w:eastAsia="zh-CN"/>
              </w:rPr>
            </w:pPr>
            <w:r w:rsidRPr="008F19CE">
              <w:rPr>
                <w:rFonts w:eastAsia="宋体"/>
                <w:sz w:val="20"/>
                <w:szCs w:val="20"/>
                <w:lang w:eastAsia="zh-CN"/>
              </w:rPr>
              <w:t xml:space="preserve">For a RedCap UE </w:t>
            </w:r>
            <w:r w:rsidRPr="008F19CE">
              <w:rPr>
                <w:rFonts w:eastAsia="宋体"/>
                <w:sz w:val="20"/>
                <w:szCs w:val="20"/>
              </w:rPr>
              <w:t>indicated presence of SS/PBCH blocks within an active DL BWP by</w:t>
            </w:r>
            <w:r w:rsidRPr="008F19CE">
              <w:rPr>
                <w:rFonts w:eastAsia="宋体"/>
                <w:i/>
                <w:sz w:val="20"/>
                <w:szCs w:val="20"/>
              </w:rPr>
              <w:t xml:space="preserve"> NonCellDefiningSSB</w:t>
            </w:r>
            <w:r w:rsidRPr="008F19CE">
              <w:rPr>
                <w:rFonts w:eastAsia="宋体"/>
                <w:sz w:val="20"/>
                <w:szCs w:val="20"/>
                <w:lang w:eastAsia="zh-CN"/>
              </w:rPr>
              <w:t xml:space="preserve">, collision handling between downlink receptions or uplink transmissions and the SS/PBCH blocks are same as described for a UE </w:t>
            </w:r>
            <w:r w:rsidRPr="008F19CE">
              <w:rPr>
                <w:rFonts w:eastAsia="宋体"/>
                <w:sz w:val="20"/>
                <w:szCs w:val="20"/>
              </w:rPr>
              <w:t>indicated presence of SS/PBCH blocks</w:t>
            </w:r>
            <w:r w:rsidRPr="008F19CE">
              <w:rPr>
                <w:rFonts w:eastAsia="宋体"/>
                <w:sz w:val="20"/>
                <w:szCs w:val="20"/>
                <w:lang w:eastAsia="zh-CN"/>
              </w:rPr>
              <w:t xml:space="preserve"> by </w:t>
            </w:r>
            <w:r w:rsidRPr="008F19CE">
              <w:rPr>
                <w:rFonts w:eastAsia="宋体"/>
                <w:i/>
                <w:sz w:val="20"/>
                <w:szCs w:val="20"/>
              </w:rPr>
              <w:t>ssb-PositionsInBurst</w:t>
            </w:r>
            <w:r w:rsidRPr="008F19CE">
              <w:rPr>
                <w:rFonts w:eastAsia="宋体"/>
                <w:sz w:val="20"/>
                <w:szCs w:val="20"/>
              </w:rPr>
              <w:t xml:space="preserve"> in </w:t>
            </w:r>
            <w:r w:rsidRPr="008F19CE">
              <w:rPr>
                <w:rFonts w:eastAsia="宋体"/>
                <w:i/>
                <w:sz w:val="20"/>
                <w:szCs w:val="20"/>
              </w:rPr>
              <w:t>SIB1</w:t>
            </w:r>
            <w:r w:rsidRPr="008F19CE">
              <w:rPr>
                <w:rFonts w:eastAsia="宋体"/>
                <w:sz w:val="20"/>
                <w:szCs w:val="20"/>
              </w:rPr>
              <w:t xml:space="preserve"> or in </w:t>
            </w:r>
            <w:r w:rsidRPr="008F19CE">
              <w:rPr>
                <w:rFonts w:eastAsia="宋体"/>
                <w:i/>
                <w:sz w:val="20"/>
                <w:szCs w:val="20"/>
              </w:rPr>
              <w:t>ServingCellConfigCommon</w:t>
            </w:r>
            <w:r w:rsidRPr="008F19CE">
              <w:rPr>
                <w:rFonts w:eastAsia="宋体"/>
                <w:sz w:val="20"/>
                <w:szCs w:val="20"/>
              </w:rPr>
              <w:t xml:space="preserve"> </w:t>
            </w:r>
            <w:r w:rsidRPr="008F19CE">
              <w:rPr>
                <w:rFonts w:eastAsia="宋体"/>
                <w:sz w:val="20"/>
                <w:szCs w:val="20"/>
                <w:lang w:eastAsia="zh-CN"/>
              </w:rPr>
              <w:t>described in all other clauses, unless otherwise stated.</w:t>
            </w:r>
          </w:p>
          <w:p w14:paraId="19605F85" w14:textId="77777777" w:rsidR="00F451EB" w:rsidRPr="00F451EB" w:rsidRDefault="00F451EB" w:rsidP="00F451EB">
            <w:pPr>
              <w:autoSpaceDE/>
              <w:autoSpaceDN/>
              <w:adjustRightInd/>
              <w:snapToGrid/>
              <w:spacing w:after="180"/>
              <w:jc w:val="left"/>
              <w:rPr>
                <w:rFonts w:eastAsia="宋体"/>
                <w:sz w:val="20"/>
                <w:szCs w:val="20"/>
                <w:lang w:val="en-GB" w:eastAsia="en-GB"/>
              </w:rPr>
            </w:pPr>
            <w:r w:rsidRPr="00F451EB">
              <w:rPr>
                <w:rFonts w:eastAsia="宋体"/>
                <w:sz w:val="20"/>
                <w:szCs w:val="20"/>
                <w:lang w:val="en-GB" w:eastAsia="en-GB"/>
              </w:rPr>
              <w:t xml:space="preserve">For monitoring of a PDCCH candidate by a UE configured with </w:t>
            </w:r>
            <w:r w:rsidRPr="00F451EB">
              <w:rPr>
                <w:rFonts w:eastAsia="宋体"/>
                <w:i/>
                <w:iCs/>
                <w:sz w:val="20"/>
                <w:szCs w:val="20"/>
                <w:lang w:val="en-GB" w:eastAsia="en-GB"/>
              </w:rPr>
              <w:t>NonCellDefiningSSB</w:t>
            </w:r>
            <w:r w:rsidRPr="00F451EB">
              <w:rPr>
                <w:rFonts w:eastAsia="宋体"/>
                <w:sz w:val="20"/>
                <w:szCs w:val="20"/>
                <w:lang w:val="en-GB" w:eastAsia="en-GB"/>
              </w:rPr>
              <w:t>, if the UE</w:t>
            </w:r>
          </w:p>
          <w:p w14:paraId="213D37FA" w14:textId="77777777" w:rsidR="00F451EB" w:rsidRPr="00F451EB" w:rsidRDefault="00F451EB" w:rsidP="00F451EB">
            <w:pPr>
              <w:autoSpaceDE/>
              <w:autoSpaceDN/>
              <w:adjustRightInd/>
              <w:snapToGrid/>
              <w:spacing w:after="180"/>
              <w:ind w:left="568" w:hanging="284"/>
              <w:jc w:val="left"/>
              <w:rPr>
                <w:rFonts w:eastAsia="宋体"/>
                <w:sz w:val="20"/>
                <w:szCs w:val="20"/>
                <w:lang w:val="x-none" w:eastAsia="zh-CN"/>
              </w:rPr>
            </w:pPr>
            <w:r w:rsidRPr="00F451EB">
              <w:rPr>
                <w:rFonts w:eastAsia="宋体"/>
                <w:sz w:val="20"/>
                <w:szCs w:val="20"/>
                <w:lang w:val="x-none"/>
              </w:rPr>
              <w:t>-</w:t>
            </w:r>
            <w:r w:rsidRPr="00F451EB">
              <w:rPr>
                <w:rFonts w:eastAsia="宋体"/>
                <w:sz w:val="20"/>
                <w:szCs w:val="20"/>
                <w:lang w:val="x-none"/>
              </w:rPr>
              <w:tab/>
            </w:r>
            <w:r w:rsidRPr="00F451EB">
              <w:rPr>
                <w:rFonts w:eastAsia="宋体"/>
                <w:sz w:val="20"/>
                <w:szCs w:val="20"/>
                <w:lang w:val="x-none" w:eastAsia="zh-CN"/>
              </w:rPr>
              <w:t xml:space="preserve">does not monitor PDCCH candidates in a Type0-PDCCH CSS set, and </w:t>
            </w:r>
          </w:p>
          <w:p w14:paraId="44993050" w14:textId="77777777" w:rsidR="00F451EB" w:rsidRPr="00F451EB" w:rsidRDefault="00F451EB" w:rsidP="00F451EB">
            <w:pPr>
              <w:autoSpaceDE/>
              <w:autoSpaceDN/>
              <w:adjustRightInd/>
              <w:snapToGrid/>
              <w:spacing w:after="180"/>
              <w:ind w:left="568" w:hanging="284"/>
              <w:jc w:val="left"/>
              <w:rPr>
                <w:rFonts w:eastAsia="宋体"/>
                <w:sz w:val="20"/>
                <w:szCs w:val="20"/>
                <w:lang w:val="x-none" w:eastAsia="zh-CN"/>
              </w:rPr>
            </w:pPr>
            <w:r w:rsidRPr="00F451EB">
              <w:rPr>
                <w:rFonts w:eastAsia="宋体"/>
                <w:sz w:val="20"/>
                <w:szCs w:val="20"/>
                <w:lang w:val="x-none"/>
              </w:rPr>
              <w:t>-</w:t>
            </w:r>
            <w:r w:rsidRPr="00F451EB">
              <w:rPr>
                <w:rFonts w:eastAsia="宋体"/>
                <w:sz w:val="20"/>
                <w:szCs w:val="20"/>
                <w:lang w:val="x-none"/>
              </w:rPr>
              <w:tab/>
            </w:r>
            <w:r w:rsidRPr="00F451EB">
              <w:rPr>
                <w:rFonts w:eastAsia="宋体"/>
                <w:sz w:val="20"/>
                <w:szCs w:val="20"/>
                <w:lang w:val="x-none" w:eastAsia="zh-CN"/>
              </w:rPr>
              <w:t xml:space="preserve">at least one RE for a PDCCH candidate overlaps with at least one RE of a candidate SS/PBCH block corresponding to a SS/PBCH block index provided by </w:t>
            </w:r>
            <w:r w:rsidRPr="00F451EB">
              <w:rPr>
                <w:rFonts w:eastAsia="宋体"/>
                <w:i/>
                <w:iCs/>
                <w:sz w:val="20"/>
                <w:szCs w:val="20"/>
                <w:lang w:val="x-none" w:eastAsia="en-GB"/>
              </w:rPr>
              <w:t>NonCellDefiningSSB</w:t>
            </w:r>
            <w:r w:rsidRPr="00F451EB">
              <w:rPr>
                <w:rFonts w:eastAsia="宋体"/>
                <w:sz w:val="20"/>
                <w:szCs w:val="20"/>
                <w:lang w:val="x-none" w:eastAsia="zh-CN"/>
              </w:rPr>
              <w:t xml:space="preserve">, </w:t>
            </w:r>
          </w:p>
          <w:p w14:paraId="43DF3345" w14:textId="77777777" w:rsidR="00F451EB" w:rsidRPr="00F451EB" w:rsidRDefault="00F451EB" w:rsidP="00F451EB">
            <w:pPr>
              <w:autoSpaceDE/>
              <w:autoSpaceDN/>
              <w:adjustRightInd/>
              <w:snapToGrid/>
              <w:spacing w:after="180"/>
              <w:jc w:val="left"/>
              <w:rPr>
                <w:rFonts w:eastAsia="宋体"/>
                <w:sz w:val="20"/>
                <w:szCs w:val="20"/>
              </w:rPr>
            </w:pPr>
            <w:r w:rsidRPr="00F451EB">
              <w:rPr>
                <w:rFonts w:eastAsia="宋体"/>
                <w:sz w:val="20"/>
                <w:szCs w:val="20"/>
                <w:lang w:val="en-GB" w:eastAsia="zh-CN"/>
              </w:rPr>
              <w:t>the UE is not required to monitor the PDCCH candidate.</w:t>
            </w:r>
          </w:p>
          <w:p w14:paraId="036EC8B3" w14:textId="4AD646B8" w:rsidR="00626EFD" w:rsidRPr="008F19CE" w:rsidRDefault="00F451EB" w:rsidP="008F19CE">
            <w:pPr>
              <w:spacing w:before="120"/>
              <w:jc w:val="center"/>
              <w:rPr>
                <w:rFonts w:hint="eastAsia"/>
                <w:b/>
                <w:color w:val="FF0000"/>
              </w:rPr>
            </w:pPr>
            <w:r>
              <w:rPr>
                <w:b/>
                <w:color w:val="FF0000"/>
              </w:rPr>
              <w:t>&lt;Unchanged parts omitted&gt;</w:t>
            </w:r>
          </w:p>
        </w:tc>
      </w:tr>
    </w:tbl>
    <w:p w14:paraId="1FCA4D46" w14:textId="77777777" w:rsidR="00626EFD" w:rsidRPr="003B0086" w:rsidRDefault="00626EFD" w:rsidP="00EA72EA">
      <w:pPr>
        <w:rPr>
          <w:rFonts w:hint="eastAsia"/>
          <w:lang w:eastAsia="zh-CN"/>
        </w:rPr>
      </w:pPr>
    </w:p>
    <w:p w14:paraId="725CDE2D" w14:textId="30A44FF2" w:rsidR="005E5313" w:rsidRPr="005A299A" w:rsidRDefault="005E5313" w:rsidP="00FA4DAC">
      <w:pPr>
        <w:pStyle w:val="2"/>
        <w:spacing w:before="0" w:after="100" w:afterAutospacing="1"/>
        <w:ind w:left="578" w:hanging="578"/>
        <w:rPr>
          <w:lang w:eastAsia="zh-CN"/>
        </w:rPr>
      </w:pPr>
      <w:r w:rsidRPr="005A299A">
        <w:rPr>
          <w:lang w:eastAsia="zh-CN"/>
        </w:rPr>
        <w:t>Collision handling</w:t>
      </w:r>
      <w:r w:rsidR="00D476F1">
        <w:rPr>
          <w:lang w:eastAsia="zh-CN"/>
        </w:rPr>
        <w:t xml:space="preserve"> between valid </w:t>
      </w:r>
      <w:r w:rsidR="007C264A">
        <w:rPr>
          <w:lang w:eastAsia="zh-CN"/>
        </w:rPr>
        <w:t xml:space="preserve">CG-SDT </w:t>
      </w:r>
      <w:r w:rsidR="00D476F1">
        <w:rPr>
          <w:lang w:eastAsia="zh-CN"/>
        </w:rPr>
        <w:t xml:space="preserve">PO and DL </w:t>
      </w:r>
      <w:r w:rsidR="00002DD2">
        <w:rPr>
          <w:lang w:eastAsia="zh-CN"/>
        </w:rPr>
        <w:t xml:space="preserve">resources </w:t>
      </w:r>
      <w:r w:rsidR="00260738" w:rsidRPr="005A299A">
        <w:rPr>
          <w:lang w:eastAsia="zh-CN"/>
        </w:rPr>
        <w:t xml:space="preserve">for HD-FDD </w:t>
      </w:r>
      <w:r w:rsidR="00394DDB">
        <w:rPr>
          <w:rFonts w:hint="eastAsia"/>
          <w:lang w:eastAsia="zh-CN"/>
        </w:rPr>
        <w:t>RedCap</w:t>
      </w:r>
      <w:r w:rsidR="00394DDB">
        <w:rPr>
          <w:lang w:eastAsia="zh-CN"/>
        </w:rPr>
        <w:t xml:space="preserve"> </w:t>
      </w:r>
      <w:r w:rsidR="00260738" w:rsidRPr="005A299A">
        <w:rPr>
          <w:lang w:eastAsia="zh-CN"/>
        </w:rPr>
        <w:t>UEs</w:t>
      </w:r>
    </w:p>
    <w:p w14:paraId="5FD46A1E" w14:textId="37A03566" w:rsidR="00E035B9" w:rsidRPr="00966A51" w:rsidRDefault="00E035B9" w:rsidP="00E035B9">
      <w:pPr>
        <w:rPr>
          <w:lang w:eastAsia="zh-CN"/>
        </w:rPr>
      </w:pPr>
      <w:r w:rsidRPr="00966A51">
        <w:rPr>
          <w:lang w:eastAsia="zh-CN"/>
        </w:rPr>
        <w:t xml:space="preserve">For the validation rule of CG-SDT PUSCH resources, </w:t>
      </w:r>
      <w:r w:rsidR="00AA0074" w:rsidRPr="00966A51">
        <w:rPr>
          <w:lang w:eastAsia="zh-CN"/>
        </w:rPr>
        <w:t>the</w:t>
      </w:r>
      <w:r w:rsidRPr="00966A51">
        <w:rPr>
          <w:lang w:eastAsia="zh-CN"/>
        </w:rPr>
        <w:t xml:space="preserve"> following agreements were achieved in previous meetings.</w:t>
      </w:r>
    </w:p>
    <w:tbl>
      <w:tblPr>
        <w:tblStyle w:val="afff0"/>
        <w:tblW w:w="0" w:type="auto"/>
        <w:tblLook w:val="04A0" w:firstRow="1" w:lastRow="0" w:firstColumn="1" w:lastColumn="0" w:noHBand="0" w:noVBand="1"/>
      </w:tblPr>
      <w:tblGrid>
        <w:gridCol w:w="9307"/>
      </w:tblGrid>
      <w:tr w:rsidR="00BA265E" w:rsidRPr="005A299A" w14:paraId="73C65CAA" w14:textId="77777777" w:rsidTr="00BA265E">
        <w:tc>
          <w:tcPr>
            <w:tcW w:w="9307" w:type="dxa"/>
          </w:tcPr>
          <w:p w14:paraId="6A4C0746" w14:textId="77777777" w:rsidR="00E035B9" w:rsidRPr="005A299A" w:rsidRDefault="00E035B9" w:rsidP="00E035B9">
            <w:pPr>
              <w:rPr>
                <w:szCs w:val="20"/>
              </w:rPr>
            </w:pPr>
            <w:r w:rsidRPr="005A299A">
              <w:rPr>
                <w:b/>
                <w:bCs/>
                <w:szCs w:val="20"/>
              </w:rPr>
              <w:t>Conclusion</w:t>
            </w:r>
          </w:p>
          <w:p w14:paraId="01C0074A" w14:textId="77777777" w:rsidR="00E035B9" w:rsidRPr="005A299A" w:rsidRDefault="00E035B9" w:rsidP="00E035B9">
            <w:pPr>
              <w:rPr>
                <w:rFonts w:eastAsia="Times New Roman"/>
                <w:szCs w:val="20"/>
              </w:rPr>
            </w:pPr>
            <w:r w:rsidRPr="005A299A">
              <w:rPr>
                <w:rFonts w:eastAsia="Times New Roman"/>
                <w:szCs w:val="20"/>
              </w:rPr>
              <w:t>No need to define UL/DL pattern type of validation rule specific for paired spectrum at least for non-RedCap UEs.</w:t>
            </w:r>
          </w:p>
          <w:p w14:paraId="3EE442DA" w14:textId="77777777" w:rsidR="00E035B9" w:rsidRPr="005A299A" w:rsidRDefault="00E035B9" w:rsidP="00566AAA">
            <w:pPr>
              <w:numPr>
                <w:ilvl w:val="0"/>
                <w:numId w:val="30"/>
              </w:numPr>
              <w:autoSpaceDE/>
              <w:autoSpaceDN/>
              <w:adjustRightInd/>
              <w:spacing w:after="0"/>
              <w:rPr>
                <w:rFonts w:eastAsia="Times New Roman"/>
                <w:bCs/>
                <w:szCs w:val="20"/>
              </w:rPr>
            </w:pPr>
            <w:r w:rsidRPr="005A299A">
              <w:rPr>
                <w:rFonts w:eastAsia="Times New Roman"/>
                <w:bCs/>
                <w:szCs w:val="20"/>
              </w:rPr>
              <w:t>FFS the case for RedCap UEs</w:t>
            </w:r>
          </w:p>
          <w:p w14:paraId="7DDEE033" w14:textId="77777777" w:rsidR="00E035B9" w:rsidRPr="005A299A" w:rsidRDefault="00E035B9" w:rsidP="00BA265E">
            <w:pPr>
              <w:pStyle w:val="aff5"/>
              <w:spacing w:before="0" w:beforeAutospacing="0" w:after="0" w:afterAutospacing="0"/>
              <w:rPr>
                <w:rStyle w:val="affb"/>
                <w:rFonts w:ascii="Times New Roman" w:hAnsi="Times New Roman" w:cs="Times New Roman"/>
                <w:b/>
                <w:bCs/>
                <w:sz w:val="20"/>
                <w:szCs w:val="20"/>
                <w:highlight w:val="green"/>
              </w:rPr>
            </w:pPr>
          </w:p>
          <w:p w14:paraId="3134630B" w14:textId="45A8F57F" w:rsidR="00BA265E" w:rsidRPr="005A299A" w:rsidRDefault="00BA265E" w:rsidP="00BA265E">
            <w:pPr>
              <w:pStyle w:val="aff5"/>
              <w:spacing w:before="0" w:beforeAutospacing="0" w:after="0" w:afterAutospacing="0"/>
              <w:rPr>
                <w:rFonts w:ascii="Times New Roman" w:eastAsia="Malgun Gothic" w:hAnsi="Times New Roman" w:cs="Times New Roman"/>
                <w:sz w:val="20"/>
                <w:szCs w:val="20"/>
                <w:lang w:eastAsia="ko-KR"/>
              </w:rPr>
            </w:pPr>
            <w:r w:rsidRPr="005A299A">
              <w:rPr>
                <w:rStyle w:val="affb"/>
                <w:rFonts w:ascii="Times New Roman" w:hAnsi="Times New Roman" w:cs="Times New Roman"/>
                <w:b/>
                <w:bCs/>
                <w:sz w:val="20"/>
                <w:szCs w:val="20"/>
                <w:highlight w:val="green"/>
              </w:rPr>
              <w:t>Agreement</w:t>
            </w:r>
          </w:p>
          <w:p w14:paraId="41C877CF" w14:textId="77777777" w:rsidR="00BA265E" w:rsidRPr="005A299A" w:rsidRDefault="00BA265E" w:rsidP="00BA265E">
            <w:pPr>
              <w:pStyle w:val="afff3"/>
              <w:ind w:firstLine="440"/>
              <w:rPr>
                <w:szCs w:val="20"/>
              </w:rPr>
            </w:pPr>
            <w:r w:rsidRPr="005A299A">
              <w:rPr>
                <w:szCs w:val="20"/>
                <w:lang w:eastAsia="zh-CN"/>
              </w:rPr>
              <w:t>A CG PUSCH occasion is not valid if it overlaps with any valid PRACH occasion.</w:t>
            </w:r>
          </w:p>
          <w:p w14:paraId="42A91FBC" w14:textId="77777777" w:rsidR="00BA265E" w:rsidRPr="005A299A" w:rsidRDefault="00BA265E" w:rsidP="00566AAA">
            <w:pPr>
              <w:pStyle w:val="aff5"/>
              <w:numPr>
                <w:ilvl w:val="0"/>
                <w:numId w:val="29"/>
              </w:numPr>
              <w:spacing w:before="0" w:beforeAutospacing="0" w:after="0" w:afterAutospacing="0"/>
              <w:rPr>
                <w:rFonts w:ascii="Times New Roman" w:hAnsi="Times New Roman" w:cs="Times New Roman"/>
                <w:sz w:val="20"/>
                <w:szCs w:val="20"/>
              </w:rPr>
            </w:pPr>
            <w:r w:rsidRPr="005A299A">
              <w:rPr>
                <w:rFonts w:ascii="Times New Roman" w:hAnsi="Times New Roman" w:cs="Times New Roman"/>
                <w:sz w:val="20"/>
                <w:szCs w:val="20"/>
              </w:rPr>
              <w:t>FFS overlapping between CG PUSCH occasions and MsgA PUSCH occasion</w:t>
            </w:r>
          </w:p>
          <w:p w14:paraId="09F904A8" w14:textId="77777777" w:rsidR="00BA265E" w:rsidRPr="005A299A" w:rsidRDefault="00BA265E" w:rsidP="00BA265E">
            <w:pPr>
              <w:rPr>
                <w:szCs w:val="20"/>
                <w:highlight w:val="green"/>
              </w:rPr>
            </w:pPr>
          </w:p>
          <w:p w14:paraId="1BDDD734" w14:textId="386EB3EB" w:rsidR="00BA265E" w:rsidRPr="005A299A" w:rsidRDefault="00BA265E" w:rsidP="00BA265E">
            <w:pPr>
              <w:rPr>
                <w:rFonts w:eastAsia="Malgun Gothic"/>
                <w:szCs w:val="20"/>
                <w:lang w:eastAsia="ko-KR"/>
              </w:rPr>
            </w:pPr>
            <w:r w:rsidRPr="005A299A">
              <w:rPr>
                <w:szCs w:val="20"/>
                <w:highlight w:val="green"/>
              </w:rPr>
              <w:t>Agreement</w:t>
            </w:r>
          </w:p>
          <w:p w14:paraId="289599AB" w14:textId="77777777" w:rsidR="00BA265E" w:rsidRPr="005A299A" w:rsidRDefault="00BA265E" w:rsidP="00BA265E">
            <w:pPr>
              <w:rPr>
                <w:szCs w:val="20"/>
                <w:lang w:eastAsia="zh-CN"/>
              </w:rPr>
            </w:pPr>
            <w:r w:rsidRPr="005A299A">
              <w:rPr>
                <w:szCs w:val="20"/>
                <w:lang w:eastAsia="zh-CN"/>
              </w:rPr>
              <w:t>The validation rule defined for CG-SDT in FD-FDD mode can be reused for RedCap UE performing CG-SDT in HD-FDD mode.</w:t>
            </w:r>
          </w:p>
          <w:p w14:paraId="316466BE" w14:textId="77777777" w:rsidR="00BA265E" w:rsidRPr="005A299A" w:rsidRDefault="00BA265E" w:rsidP="00353483">
            <w:pPr>
              <w:rPr>
                <w:lang w:eastAsia="zh-CN"/>
              </w:rPr>
            </w:pPr>
          </w:p>
        </w:tc>
      </w:tr>
    </w:tbl>
    <w:p w14:paraId="6BF295DA" w14:textId="19F1F136" w:rsidR="00BA265E" w:rsidRPr="005A299A" w:rsidRDefault="00BA265E" w:rsidP="00353483">
      <w:pPr>
        <w:rPr>
          <w:lang w:eastAsia="zh-CN"/>
        </w:rPr>
      </w:pPr>
    </w:p>
    <w:p w14:paraId="71BF61FB" w14:textId="2F1A8072" w:rsidR="00E035B9" w:rsidRPr="00966A51" w:rsidRDefault="00E035B9" w:rsidP="00353483">
      <w:pPr>
        <w:rPr>
          <w:lang w:eastAsia="zh-CN"/>
        </w:rPr>
      </w:pPr>
      <w:r w:rsidRPr="00966A51">
        <w:rPr>
          <w:lang w:eastAsia="zh-CN"/>
        </w:rPr>
        <w:t>From above</w:t>
      </w:r>
      <w:r w:rsidR="00384FF0" w:rsidRPr="00966A51">
        <w:rPr>
          <w:lang w:eastAsia="zh-CN"/>
        </w:rPr>
        <w:t xml:space="preserve"> agreements</w:t>
      </w:r>
      <w:r w:rsidRPr="00966A51">
        <w:rPr>
          <w:lang w:eastAsia="zh-CN"/>
        </w:rPr>
        <w:t>, we can determine that all the PUSCH occasion except for which overlaps with the valid RO</w:t>
      </w:r>
      <w:r w:rsidR="00003B7E" w:rsidRPr="00966A51">
        <w:rPr>
          <w:lang w:eastAsia="zh-CN"/>
        </w:rPr>
        <w:t xml:space="preserve"> are valid </w:t>
      </w:r>
      <w:r w:rsidRPr="00966A51">
        <w:rPr>
          <w:lang w:eastAsia="zh-CN"/>
        </w:rPr>
        <w:t xml:space="preserve">for a HD-FDD UE in paired spectrum.  Even if valid, it may be overlapped with some </w:t>
      </w:r>
      <w:r w:rsidR="00E108CA" w:rsidRPr="00966A51">
        <w:rPr>
          <w:lang w:eastAsia="zh-CN"/>
        </w:rPr>
        <w:t>semi-static</w:t>
      </w:r>
      <w:r w:rsidRPr="00966A51">
        <w:rPr>
          <w:lang w:eastAsia="zh-CN"/>
        </w:rPr>
        <w:t xml:space="preserve"> or dynamic downlink resources</w:t>
      </w:r>
      <w:r w:rsidR="00E108CA" w:rsidRPr="00966A51">
        <w:rPr>
          <w:lang w:eastAsia="zh-CN"/>
        </w:rPr>
        <w:t xml:space="preserve"> </w:t>
      </w:r>
      <w:r w:rsidR="0021743A" w:rsidRPr="00966A51">
        <w:rPr>
          <w:lang w:eastAsia="zh-CN"/>
        </w:rPr>
        <w:t xml:space="preserve">in time domain </w:t>
      </w:r>
      <w:r w:rsidR="00E108CA" w:rsidRPr="00966A51">
        <w:rPr>
          <w:lang w:eastAsia="zh-CN"/>
        </w:rPr>
        <w:t xml:space="preserve">during CG-SDT procedure in inactive state. </w:t>
      </w:r>
      <w:r w:rsidR="00003B7E" w:rsidRPr="00966A51">
        <w:rPr>
          <w:lang w:eastAsia="zh-CN"/>
        </w:rPr>
        <w:t xml:space="preserve">Thus, </w:t>
      </w:r>
      <w:r w:rsidR="00E108CA" w:rsidRPr="00966A51">
        <w:rPr>
          <w:lang w:eastAsia="zh-CN"/>
        </w:rPr>
        <w:t>One issue</w:t>
      </w:r>
      <w:r w:rsidR="00003B7E" w:rsidRPr="00966A51">
        <w:rPr>
          <w:lang w:eastAsia="zh-CN"/>
        </w:rPr>
        <w:t xml:space="preserve"> needs to be discussed</w:t>
      </w:r>
      <w:r w:rsidR="00E108CA" w:rsidRPr="00966A51">
        <w:rPr>
          <w:lang w:eastAsia="zh-CN"/>
        </w:rPr>
        <w:t xml:space="preserve"> is how to handle this kind of </w:t>
      </w:r>
      <w:r w:rsidR="006926C6" w:rsidRPr="00966A51">
        <w:rPr>
          <w:lang w:eastAsia="zh-CN"/>
        </w:rPr>
        <w:t>collision. I</w:t>
      </w:r>
      <w:r w:rsidR="00003B7E" w:rsidRPr="00966A51">
        <w:rPr>
          <w:lang w:eastAsia="zh-CN"/>
        </w:rPr>
        <w:t>n AI8.6.1.2</w:t>
      </w:r>
      <w:r w:rsidR="00E108CA" w:rsidRPr="00966A51">
        <w:rPr>
          <w:lang w:eastAsia="zh-CN"/>
        </w:rPr>
        <w:t>, the following agreements were achieved</w:t>
      </w:r>
      <w:r w:rsidR="007E7989" w:rsidRPr="00966A51">
        <w:rPr>
          <w:lang w:eastAsia="zh-CN"/>
        </w:rPr>
        <w:t xml:space="preserve"> on </w:t>
      </w:r>
      <w:r w:rsidR="00E108CA" w:rsidRPr="00966A51">
        <w:rPr>
          <w:lang w:eastAsia="zh-CN"/>
        </w:rPr>
        <w:t xml:space="preserve">resource collision handling for HD-FDD Redcap UEs. </w:t>
      </w:r>
    </w:p>
    <w:tbl>
      <w:tblPr>
        <w:tblStyle w:val="afff0"/>
        <w:tblW w:w="0" w:type="auto"/>
        <w:tblLook w:val="04A0" w:firstRow="1" w:lastRow="0" w:firstColumn="1" w:lastColumn="0" w:noHBand="0" w:noVBand="1"/>
      </w:tblPr>
      <w:tblGrid>
        <w:gridCol w:w="9307"/>
      </w:tblGrid>
      <w:tr w:rsidR="00384FF0" w:rsidRPr="005A299A" w14:paraId="25F2655F" w14:textId="77777777" w:rsidTr="00384FF0">
        <w:tc>
          <w:tcPr>
            <w:tcW w:w="9307" w:type="dxa"/>
          </w:tcPr>
          <w:p w14:paraId="4E6FB94B"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F243FCC" w14:textId="5B824E25" w:rsidR="00560963" w:rsidRDefault="00560963" w:rsidP="00566AAA">
            <w:pPr>
              <w:widowControl/>
              <w:numPr>
                <w:ilvl w:val="0"/>
                <w:numId w:val="34"/>
              </w:numPr>
              <w:autoSpaceDE/>
              <w:autoSpaceDN/>
              <w:adjustRightInd/>
              <w:snapToGrid/>
              <w:spacing w:after="0" w:line="252" w:lineRule="auto"/>
              <w:jc w:val="left"/>
              <w:rPr>
                <w:rFonts w:eastAsia="Microsoft YaHei UI"/>
                <w:color w:val="000000"/>
                <w:szCs w:val="20"/>
                <w:lang w:eastAsia="zh-CN"/>
              </w:rPr>
            </w:pPr>
            <w:r>
              <w:rPr>
                <w:rFonts w:eastAsia="Microsoft YaHei UI"/>
                <w:color w:val="000000"/>
                <w:szCs w:val="20"/>
                <w:lang w:eastAsia="zh-CN"/>
              </w:rPr>
              <w:t>The same validation rules of MsgA PUSCH occasions and RO/Preamble-to-PRU mapping rules for FDD can be reused for HD-FDD</w:t>
            </w:r>
          </w:p>
          <w:p w14:paraId="665A6DD2" w14:textId="77777777" w:rsidR="00560963" w:rsidRPr="005A299A" w:rsidRDefault="00560963" w:rsidP="00560963">
            <w:pPr>
              <w:rPr>
                <w:rFonts w:eastAsia="MS PGothic"/>
                <w:color w:val="000000"/>
                <w:szCs w:val="20"/>
                <w:highlight w:val="green"/>
                <w:lang w:eastAsia="zh-CN"/>
              </w:rPr>
            </w:pPr>
            <w:r w:rsidRPr="005A299A">
              <w:rPr>
                <w:rFonts w:eastAsia="MS PGothic"/>
                <w:color w:val="000000"/>
                <w:szCs w:val="20"/>
                <w:highlight w:val="green"/>
                <w:lang w:eastAsia="zh-CN"/>
              </w:rPr>
              <w:t>Agreement</w:t>
            </w:r>
          </w:p>
          <w:p w14:paraId="3E4C21EC" w14:textId="7AD9B261" w:rsidR="00560963" w:rsidRPr="00840EC6" w:rsidRDefault="00560963" w:rsidP="00566AAA">
            <w:pPr>
              <w:pStyle w:val="afff3"/>
              <w:widowControl/>
              <w:numPr>
                <w:ilvl w:val="0"/>
                <w:numId w:val="31"/>
              </w:numPr>
              <w:overflowPunct w:val="0"/>
              <w:snapToGrid/>
              <w:spacing w:after="180"/>
              <w:ind w:firstLineChars="0"/>
              <w:contextualSpacing/>
              <w:jc w:val="left"/>
              <w:textAlignment w:val="baseline"/>
              <w:rPr>
                <w:rFonts w:eastAsia="MS PGothic"/>
                <w:color w:val="000000"/>
                <w:lang w:eastAsia="zh-CN"/>
              </w:rPr>
            </w:pPr>
            <w:r w:rsidRPr="005A299A">
              <w:rPr>
                <w:rFonts w:eastAsia="MS PGothic"/>
                <w:color w:val="000000"/>
                <w:lang w:eastAsia="zh-CN"/>
              </w:rPr>
              <w:t>For MsgA PUSCH occasion overlapping with dynamic or semi-static DL reception, leave it to UE implementation to prioritize the DL reception or MsgA PUSCH transmission.</w:t>
            </w:r>
          </w:p>
          <w:p w14:paraId="549F53B9" w14:textId="6001C0BE" w:rsidR="00B43ED5" w:rsidRPr="005A299A" w:rsidRDefault="00B43ED5" w:rsidP="00B43ED5">
            <w:pPr>
              <w:rPr>
                <w:bCs/>
                <w:highlight w:val="green"/>
              </w:rPr>
            </w:pPr>
            <w:r w:rsidRPr="005A299A">
              <w:rPr>
                <w:bCs/>
                <w:highlight w:val="green"/>
              </w:rPr>
              <w:t>Agreement</w:t>
            </w:r>
          </w:p>
          <w:p w14:paraId="7F5BCAC0" w14:textId="77777777" w:rsidR="00B43ED5" w:rsidRPr="005A299A" w:rsidRDefault="00B43ED5" w:rsidP="00566AAA">
            <w:pPr>
              <w:pStyle w:val="afff3"/>
              <w:numPr>
                <w:ilvl w:val="0"/>
                <w:numId w:val="33"/>
              </w:numPr>
              <w:autoSpaceDE/>
              <w:autoSpaceDN/>
              <w:adjustRightInd/>
              <w:snapToGrid/>
              <w:spacing w:after="180" w:line="252" w:lineRule="auto"/>
              <w:ind w:firstLineChars="0"/>
              <w:contextualSpacing/>
            </w:pPr>
            <w:r w:rsidRPr="005A299A">
              <w:t>For Case 5 of SSB overlaps with in configured UL transmission, re-use the existing collision handling principles of Rel-15/16 for NR TDD that SSB is prioritized over configured UL transmission</w:t>
            </w:r>
          </w:p>
          <w:p w14:paraId="7F7E3330" w14:textId="77777777" w:rsidR="00B43ED5" w:rsidRPr="005A299A" w:rsidRDefault="00B43ED5" w:rsidP="00566AAA">
            <w:pPr>
              <w:pStyle w:val="afff3"/>
              <w:numPr>
                <w:ilvl w:val="1"/>
                <w:numId w:val="33"/>
              </w:numPr>
              <w:autoSpaceDE/>
              <w:autoSpaceDN/>
              <w:adjustRightInd/>
              <w:snapToGrid/>
              <w:spacing w:after="100" w:afterAutospacing="1" w:line="252" w:lineRule="auto"/>
              <w:ind w:firstLineChars="0"/>
              <w:contextualSpacing/>
              <w:rPr>
                <w:lang w:eastAsia="zh-CN"/>
              </w:rPr>
            </w:pPr>
            <w:r w:rsidRPr="005A299A">
              <w:rPr>
                <w:lang w:eastAsia="zh-CN"/>
              </w:rPr>
              <w:t>The configured UL transmission includes CG-PUSCH, or SRS</w:t>
            </w:r>
          </w:p>
          <w:p w14:paraId="2594D0AD" w14:textId="34B88298" w:rsidR="00560963" w:rsidRPr="00560963" w:rsidRDefault="00B43ED5" w:rsidP="00566AAA">
            <w:pPr>
              <w:pStyle w:val="afff3"/>
              <w:numPr>
                <w:ilvl w:val="1"/>
                <w:numId w:val="33"/>
              </w:numPr>
              <w:autoSpaceDE/>
              <w:autoSpaceDN/>
              <w:adjustRightInd/>
              <w:snapToGrid/>
              <w:spacing w:after="100" w:afterAutospacing="1" w:line="252" w:lineRule="auto"/>
              <w:ind w:firstLineChars="0"/>
              <w:contextualSpacing/>
              <w:rPr>
                <w:lang w:eastAsia="zh-CN"/>
              </w:rPr>
            </w:pPr>
            <w:r w:rsidRPr="005A299A">
              <w:rPr>
                <w:rFonts w:eastAsia="等线"/>
                <w:lang w:eastAsia="zh-CN"/>
              </w:rPr>
              <w:t xml:space="preserve">FFS: Confirm that PUCCH is included </w:t>
            </w:r>
          </w:p>
          <w:p w14:paraId="40C4FCE6" w14:textId="7ADD0747" w:rsidR="00B43ED5" w:rsidRPr="005A299A" w:rsidRDefault="00B43ED5" w:rsidP="00B43ED5">
            <w:pPr>
              <w:rPr>
                <w:highlight w:val="green"/>
              </w:rPr>
            </w:pPr>
            <w:r w:rsidRPr="005A299A">
              <w:rPr>
                <w:highlight w:val="green"/>
              </w:rPr>
              <w:t>Agreement</w:t>
            </w:r>
          </w:p>
          <w:p w14:paraId="6026ED94" w14:textId="77777777" w:rsidR="00B43ED5" w:rsidRPr="005A299A" w:rsidRDefault="00B43ED5" w:rsidP="00B43ED5">
            <w:r w:rsidRPr="005A299A">
              <w:t>Revise the RAN1#104bis-e agreement for Case 3 as the following</w:t>
            </w:r>
          </w:p>
          <w:p w14:paraId="5075216E" w14:textId="77777777" w:rsidR="00B43ED5" w:rsidRPr="005A299A" w:rsidRDefault="00B43ED5" w:rsidP="00566AAA">
            <w:pPr>
              <w:pStyle w:val="afff3"/>
              <w:numPr>
                <w:ilvl w:val="0"/>
                <w:numId w:val="32"/>
              </w:numPr>
              <w:overflowPunct w:val="0"/>
              <w:snapToGrid/>
              <w:spacing w:after="180"/>
              <w:ind w:firstLineChars="0"/>
              <w:contextualSpacing/>
              <w:jc w:val="left"/>
              <w:textAlignment w:val="baseline"/>
            </w:pPr>
            <w:r w:rsidRPr="005A299A">
              <w:t>For Case 3, semi-statically configured DL reception vs. semi-statically configured UL transmission</w:t>
            </w:r>
          </w:p>
          <w:p w14:paraId="38904A8F" w14:textId="77777777" w:rsidR="00B43ED5" w:rsidRPr="005A299A" w:rsidRDefault="00B43ED5" w:rsidP="00566AAA">
            <w:pPr>
              <w:pStyle w:val="afff3"/>
              <w:numPr>
                <w:ilvl w:val="1"/>
                <w:numId w:val="32"/>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dedicated higher layer parameters configuring reception in the set of symbols of the slot</w:t>
            </w:r>
          </w:p>
          <w:p w14:paraId="12892260" w14:textId="77777777" w:rsidR="00B43ED5" w:rsidRPr="00336B3E" w:rsidRDefault="00B43ED5" w:rsidP="00566AAA">
            <w:pPr>
              <w:pStyle w:val="afff3"/>
              <w:numPr>
                <w:ilvl w:val="1"/>
                <w:numId w:val="32"/>
              </w:numPr>
              <w:overflowPunct w:val="0"/>
              <w:snapToGrid/>
              <w:spacing w:after="180"/>
              <w:ind w:firstLineChars="0"/>
              <w:contextualSpacing/>
              <w:jc w:val="left"/>
              <w:textAlignment w:val="baseline"/>
              <w:rPr>
                <w:color w:val="000000" w:themeColor="text1"/>
              </w:rPr>
            </w:pPr>
            <w:r w:rsidRPr="005A299A">
              <w:t xml:space="preserve">A HD-FDD UE does not expect to receive both dedicated higher layer parameters configuring transmission from the UE in the set of symbols of the slot and cell specific </w:t>
            </w:r>
            <w:r w:rsidRPr="00336B3E">
              <w:rPr>
                <w:color w:val="000000" w:themeColor="text1"/>
              </w:rPr>
              <w:t>higher layer parameters configuring reception in the set of symbols of the slot</w:t>
            </w:r>
          </w:p>
          <w:p w14:paraId="31F868DC" w14:textId="77777777" w:rsidR="00B43ED5" w:rsidRPr="00336B3E" w:rsidRDefault="00B43ED5" w:rsidP="00566AAA">
            <w:pPr>
              <w:pStyle w:val="afff3"/>
              <w:numPr>
                <w:ilvl w:val="1"/>
                <w:numId w:val="32"/>
              </w:numPr>
              <w:overflowPunct w:val="0"/>
              <w:snapToGrid/>
              <w:spacing w:after="180"/>
              <w:ind w:firstLineChars="0"/>
              <w:contextualSpacing/>
              <w:jc w:val="left"/>
              <w:textAlignment w:val="baseline"/>
              <w:rPr>
                <w:color w:val="000000" w:themeColor="text1"/>
              </w:rPr>
            </w:pPr>
            <w:r w:rsidRPr="00336B3E">
              <w:rPr>
                <w:color w:val="000000" w:themeColor="text1"/>
              </w:rPr>
              <w:t>Cell-specifically configured DL reception refers to PDCCH in Type-0/0A/1/2 CSS set</w:t>
            </w:r>
          </w:p>
          <w:p w14:paraId="48D6EFE2" w14:textId="7B37AA1B" w:rsidR="00AA0074" w:rsidRPr="00336B3E" w:rsidRDefault="00B43ED5" w:rsidP="00566AAA">
            <w:pPr>
              <w:pStyle w:val="afff3"/>
              <w:numPr>
                <w:ilvl w:val="1"/>
                <w:numId w:val="32"/>
              </w:numPr>
              <w:overflowPunct w:val="0"/>
              <w:snapToGrid/>
              <w:spacing w:after="180"/>
              <w:ind w:firstLineChars="0"/>
              <w:contextualSpacing/>
              <w:jc w:val="left"/>
              <w:textAlignment w:val="baseline"/>
              <w:rPr>
                <w:color w:val="000000" w:themeColor="text1"/>
              </w:rPr>
            </w:pPr>
            <w:r w:rsidRPr="00336B3E">
              <w:rPr>
                <w:color w:val="000000" w:themeColor="text1"/>
              </w:rPr>
              <w:t>FFS: whether or not there are conditions that need to be considered</w:t>
            </w:r>
          </w:p>
          <w:p w14:paraId="41EAB2F6" w14:textId="0925D322" w:rsidR="00AC7820" w:rsidRPr="005A299A" w:rsidRDefault="00AC7820" w:rsidP="00AC7820">
            <w:pPr>
              <w:rPr>
                <w:highlight w:val="green"/>
                <w:lang w:eastAsia="zh-CN"/>
              </w:rPr>
            </w:pPr>
            <w:bookmarkStart w:id="1" w:name="_Hlk88171850"/>
            <w:r w:rsidRPr="005A299A">
              <w:rPr>
                <w:highlight w:val="green"/>
                <w:lang w:eastAsia="zh-CN"/>
              </w:rPr>
              <w:t>Agreement</w:t>
            </w:r>
          </w:p>
          <w:p w14:paraId="63E06074" w14:textId="77777777" w:rsidR="00AC7820" w:rsidRPr="005A299A" w:rsidRDefault="00AC7820" w:rsidP="00566AAA">
            <w:pPr>
              <w:pStyle w:val="afff3"/>
              <w:numPr>
                <w:ilvl w:val="0"/>
                <w:numId w:val="31"/>
              </w:numPr>
              <w:overflowPunct w:val="0"/>
              <w:snapToGrid/>
              <w:spacing w:after="180"/>
              <w:ind w:firstLineChars="0"/>
              <w:contextualSpacing/>
              <w:jc w:val="left"/>
              <w:textAlignment w:val="baseline"/>
              <w:rPr>
                <w:lang w:eastAsia="zh-CN"/>
              </w:rPr>
            </w:pPr>
            <w:r w:rsidRPr="005A299A">
              <w:rPr>
                <w:lang w:eastAsia="zh-CN"/>
              </w:rPr>
              <w:t>The “back-to-back” non-overlapping UL/DL without sufficient gap between cell-specific configured DL and dedicated configured UL may happen, i.e., allowed for HD-FDD UEs</w:t>
            </w:r>
          </w:p>
          <w:p w14:paraId="31E14138" w14:textId="77777777" w:rsidR="00AC7820" w:rsidRPr="005A299A" w:rsidRDefault="00AC7820" w:rsidP="00566AAA">
            <w:pPr>
              <w:pStyle w:val="afff3"/>
              <w:numPr>
                <w:ilvl w:val="1"/>
                <w:numId w:val="31"/>
              </w:numPr>
              <w:overflowPunct w:val="0"/>
              <w:snapToGrid/>
              <w:spacing w:after="180"/>
              <w:ind w:firstLineChars="0"/>
              <w:contextualSpacing/>
              <w:jc w:val="left"/>
              <w:textAlignment w:val="baseline"/>
              <w:rPr>
                <w:lang w:eastAsia="zh-CN"/>
              </w:rPr>
            </w:pPr>
            <w:r w:rsidRPr="005A299A">
              <w:rPr>
                <w:lang w:eastAsia="zh-CN"/>
              </w:rPr>
              <w:t>E.g., SSB vs. CG PUSCH, PUCCH or SRS</w:t>
            </w:r>
          </w:p>
          <w:p w14:paraId="298FDD95" w14:textId="6906412C" w:rsidR="00AC7820" w:rsidRPr="005A299A" w:rsidRDefault="00AC7820" w:rsidP="00566AAA">
            <w:pPr>
              <w:pStyle w:val="afff3"/>
              <w:numPr>
                <w:ilvl w:val="1"/>
                <w:numId w:val="31"/>
              </w:numPr>
              <w:overflowPunct w:val="0"/>
              <w:snapToGrid/>
              <w:spacing w:after="180"/>
              <w:ind w:firstLineChars="0"/>
              <w:contextualSpacing/>
              <w:jc w:val="left"/>
              <w:textAlignment w:val="baseline"/>
              <w:rPr>
                <w:lang w:eastAsia="zh-CN"/>
              </w:rPr>
            </w:pPr>
            <w:r w:rsidRPr="005A299A">
              <w:rPr>
                <w:lang w:eastAsia="zh-CN"/>
              </w:rPr>
              <w:t>Configured UL transmission is cancelled (as in the overlapping case)</w:t>
            </w:r>
          </w:p>
          <w:bookmarkEnd w:id="1"/>
          <w:p w14:paraId="297114E1" w14:textId="77777777" w:rsidR="00AC7820" w:rsidRPr="005A299A" w:rsidRDefault="00AC7820" w:rsidP="00AC7820">
            <w:pPr>
              <w:rPr>
                <w:highlight w:val="green"/>
                <w:lang w:eastAsia="zh-CN"/>
              </w:rPr>
            </w:pPr>
            <w:r w:rsidRPr="005A299A">
              <w:rPr>
                <w:highlight w:val="green"/>
                <w:lang w:eastAsia="zh-CN"/>
              </w:rPr>
              <w:t>Agreement</w:t>
            </w:r>
          </w:p>
          <w:p w14:paraId="29590F5C" w14:textId="1953621B" w:rsidR="00AC7820" w:rsidRPr="005A299A" w:rsidRDefault="00AC7820" w:rsidP="00566AAA">
            <w:pPr>
              <w:pStyle w:val="afff3"/>
              <w:numPr>
                <w:ilvl w:val="0"/>
                <w:numId w:val="31"/>
              </w:numPr>
              <w:overflowPunct w:val="0"/>
              <w:snapToGrid/>
              <w:spacing w:after="180"/>
              <w:ind w:firstLineChars="0"/>
              <w:contextualSpacing/>
              <w:jc w:val="left"/>
              <w:textAlignment w:val="baseline"/>
              <w:rPr>
                <w:rFonts w:eastAsia="Microsoft YaHei UI"/>
                <w:lang w:eastAsia="zh-CN"/>
              </w:rPr>
            </w:pPr>
            <w:r w:rsidRPr="005A299A">
              <w:rPr>
                <w:lang w:eastAsia="zh-CN"/>
              </w:rPr>
              <w:t>No additional UE behavior for DL/UL collision handling is specified in Rel-17 if SFI monitoring is supported for HD-FDD RedCap UEs.</w:t>
            </w:r>
          </w:p>
          <w:p w14:paraId="2185B510"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17FE5FB" w14:textId="77777777" w:rsidR="00560963" w:rsidRPr="003806FF" w:rsidRDefault="00560963" w:rsidP="00566AAA">
            <w:pPr>
              <w:widowControl/>
              <w:numPr>
                <w:ilvl w:val="0"/>
                <w:numId w:val="35"/>
              </w:numPr>
              <w:autoSpaceDE/>
              <w:autoSpaceDN/>
              <w:adjustRightInd/>
              <w:snapToGrid/>
              <w:spacing w:after="0" w:line="252" w:lineRule="auto"/>
              <w:jc w:val="left"/>
              <w:rPr>
                <w:rFonts w:eastAsia="Times New Roman"/>
                <w:szCs w:val="20"/>
                <w:lang w:eastAsia="ko-KR"/>
              </w:rPr>
            </w:pPr>
            <w:r w:rsidRPr="003806FF">
              <w:rPr>
                <w:rFonts w:eastAsia="Times New Roman"/>
                <w:szCs w:val="20"/>
              </w:rPr>
              <w:t>For Case 1 (</w:t>
            </w:r>
            <w:r w:rsidRPr="003806FF">
              <w:rPr>
                <w:rFonts w:eastAsia="Times New Roman"/>
                <w:szCs w:val="20"/>
                <w:lang w:eastAsia="zh-CN"/>
              </w:rPr>
              <w:t>dynamically scheduled DL reception vs. semi-statically configured UL transmission</w:t>
            </w:r>
            <w:r w:rsidRPr="003806FF">
              <w:rPr>
                <w:rFonts w:eastAsia="Times New Roman"/>
                <w:szCs w:val="20"/>
              </w:rPr>
              <w:t xml:space="preserve">), reuse the existing collision handling principles in </w:t>
            </w:r>
            <w:r w:rsidRPr="003806FF">
              <w:rPr>
                <w:rFonts w:eastAsia="Times New Roman"/>
                <w:szCs w:val="20"/>
                <w:lang w:eastAsia="zh-CN"/>
              </w:rPr>
              <w:t>Rel</w:t>
            </w:r>
            <w:r w:rsidRPr="003806FF">
              <w:rPr>
                <w:rFonts w:eastAsia="Times New Roman"/>
                <w:szCs w:val="20"/>
              </w:rPr>
              <w:t xml:space="preserve">-15/16 NR for operation on a single carrier /single cell in unpaired spectrum. </w:t>
            </w:r>
          </w:p>
          <w:p w14:paraId="42A68661" w14:textId="77777777" w:rsidR="00560963" w:rsidRDefault="00560963" w:rsidP="00566AAA">
            <w:pPr>
              <w:widowControl/>
              <w:numPr>
                <w:ilvl w:val="1"/>
                <w:numId w:val="35"/>
              </w:numPr>
              <w:autoSpaceDE/>
              <w:autoSpaceDN/>
              <w:adjustRightInd/>
              <w:snapToGrid/>
              <w:spacing w:after="0" w:line="252" w:lineRule="auto"/>
              <w:jc w:val="left"/>
              <w:rPr>
                <w:rFonts w:eastAsia="Times New Roman"/>
                <w:szCs w:val="20"/>
              </w:rPr>
            </w:pPr>
            <w:r w:rsidRPr="003806FF">
              <w:rPr>
                <w:rFonts w:eastAsia="Times New Roman"/>
                <w:szCs w:val="20"/>
              </w:rPr>
              <w:t>FFS whether the timeline is extended to include the RX/TX switching time for HD-FDD</w:t>
            </w:r>
          </w:p>
          <w:p w14:paraId="097E19EC" w14:textId="77777777" w:rsidR="00560963" w:rsidRPr="003806FF" w:rsidRDefault="00560963" w:rsidP="00560963">
            <w:pPr>
              <w:autoSpaceDE/>
              <w:autoSpaceDN/>
              <w:adjustRightInd/>
              <w:snapToGrid/>
              <w:spacing w:after="0" w:line="252" w:lineRule="auto"/>
              <w:ind w:left="1440"/>
              <w:jc w:val="left"/>
              <w:rPr>
                <w:rFonts w:eastAsia="Times New Roman"/>
                <w:szCs w:val="20"/>
              </w:rPr>
            </w:pPr>
          </w:p>
          <w:p w14:paraId="45B52EAD" w14:textId="77777777" w:rsidR="00560963" w:rsidRPr="0022578D" w:rsidRDefault="00560963" w:rsidP="00560963">
            <w:pPr>
              <w:rPr>
                <w:szCs w:val="20"/>
                <w:highlight w:val="green"/>
              </w:rPr>
            </w:pPr>
            <w:r w:rsidRPr="0022578D">
              <w:rPr>
                <w:szCs w:val="20"/>
                <w:highlight w:val="green"/>
              </w:rPr>
              <w:lastRenderedPageBreak/>
              <w:t>Agreements:</w:t>
            </w:r>
            <w:r>
              <w:rPr>
                <w:rFonts w:cs="Times"/>
                <w:color w:val="FF0000"/>
                <w:szCs w:val="20"/>
              </w:rPr>
              <w:t xml:space="preserve"> [38.213]</w:t>
            </w:r>
          </w:p>
          <w:p w14:paraId="52CC88AD" w14:textId="77777777" w:rsidR="00560963" w:rsidRPr="0022578D" w:rsidRDefault="00560963" w:rsidP="00566AAA">
            <w:pPr>
              <w:widowControl/>
              <w:numPr>
                <w:ilvl w:val="0"/>
                <w:numId w:val="34"/>
              </w:numPr>
              <w:autoSpaceDE/>
              <w:autoSpaceDN/>
              <w:adjustRightInd/>
              <w:snapToGrid/>
              <w:spacing w:after="0" w:line="252" w:lineRule="auto"/>
              <w:jc w:val="left"/>
              <w:rPr>
                <w:szCs w:val="20"/>
              </w:rPr>
            </w:pPr>
            <w:r w:rsidRPr="0022578D">
              <w:rPr>
                <w:szCs w:val="20"/>
              </w:rPr>
              <w:t>For Case 1, the existing timeline in Rel-15/16 NR for operation on a single carrier /single cell in unpaired spectrum is reused for HD-FDD</w:t>
            </w:r>
          </w:p>
          <w:p w14:paraId="1C6D3E0E" w14:textId="77777777" w:rsidR="00384FF0" w:rsidRPr="00560963" w:rsidRDefault="00384FF0" w:rsidP="00AA0074">
            <w:pPr>
              <w:pStyle w:val="afff3"/>
              <w:overflowPunct w:val="0"/>
              <w:snapToGrid/>
              <w:spacing w:after="180"/>
              <w:ind w:left="1440" w:firstLineChars="0" w:firstLine="0"/>
              <w:contextualSpacing/>
              <w:jc w:val="left"/>
              <w:textAlignment w:val="baseline"/>
              <w:rPr>
                <w:lang w:eastAsia="zh-CN"/>
              </w:rPr>
            </w:pPr>
          </w:p>
        </w:tc>
      </w:tr>
    </w:tbl>
    <w:p w14:paraId="1B555E38" w14:textId="6B5489F0" w:rsidR="0001677B" w:rsidRPr="005A299A" w:rsidRDefault="0001677B" w:rsidP="00353483">
      <w:pPr>
        <w:rPr>
          <w:lang w:eastAsia="zh-CN"/>
        </w:rPr>
      </w:pPr>
    </w:p>
    <w:p w14:paraId="6950B38B" w14:textId="71D0BDA6" w:rsidR="00C840F6" w:rsidRPr="00966A51" w:rsidRDefault="00C840F6" w:rsidP="00353483">
      <w:pPr>
        <w:rPr>
          <w:lang w:eastAsia="zh-CN"/>
        </w:rPr>
      </w:pPr>
      <w:r w:rsidRPr="00966A51">
        <w:rPr>
          <w:lang w:eastAsia="zh-CN"/>
        </w:rPr>
        <w:t xml:space="preserve">From above, we can see that there is two solutions to handle the </w:t>
      </w:r>
      <w:r w:rsidR="00AA0074" w:rsidRPr="00966A51">
        <w:rPr>
          <w:rFonts w:hint="eastAsia"/>
          <w:lang w:eastAsia="zh-CN"/>
        </w:rPr>
        <w:t>collision</w:t>
      </w:r>
      <w:r w:rsidR="00AA0074" w:rsidRPr="00966A51">
        <w:rPr>
          <w:lang w:eastAsia="zh-CN"/>
        </w:rPr>
        <w:t xml:space="preserve"> between </w:t>
      </w:r>
      <w:r w:rsidRPr="00966A51">
        <w:rPr>
          <w:lang w:eastAsia="zh-CN"/>
        </w:rPr>
        <w:t>PO and dynamic or semi-static resources during inactive state:</w:t>
      </w:r>
    </w:p>
    <w:p w14:paraId="6A923F29" w14:textId="501A5D8E" w:rsidR="0021743A" w:rsidRPr="00966A51" w:rsidRDefault="00C840F6" w:rsidP="00353483">
      <w:pPr>
        <w:rPr>
          <w:lang w:eastAsia="zh-CN"/>
        </w:rPr>
      </w:pPr>
      <w:r w:rsidRPr="00966A51">
        <w:rPr>
          <w:b/>
          <w:lang w:eastAsia="zh-CN"/>
        </w:rPr>
        <w:t>Option 1:</w:t>
      </w:r>
      <w:r w:rsidRPr="00966A51">
        <w:rPr>
          <w:lang w:eastAsia="zh-CN"/>
        </w:rPr>
        <w:t xml:space="preserve"> </w:t>
      </w:r>
      <w:r w:rsidR="0021743A" w:rsidRPr="00966A51">
        <w:rPr>
          <w:lang w:eastAsia="zh-CN"/>
        </w:rPr>
        <w:t>Follows the same rule as MsgA PUSCH occasions, i.e., if there is any overlapping between SSB/PDCCH/DG PDSCH and CG-SDT PO in some symbols, it’s up to UE implementation to pri</w:t>
      </w:r>
      <w:r w:rsidR="004E4B0B" w:rsidRPr="00966A51">
        <w:rPr>
          <w:lang w:eastAsia="zh-CN"/>
        </w:rPr>
        <w:t>oritize the DL reception or CG-SDT</w:t>
      </w:r>
      <w:r w:rsidR="0021743A" w:rsidRPr="00966A51">
        <w:rPr>
          <w:lang w:eastAsia="zh-CN"/>
        </w:rPr>
        <w:t xml:space="preserve"> PUSCH</w:t>
      </w:r>
      <w:r w:rsidR="004E4B0B" w:rsidRPr="00966A51">
        <w:rPr>
          <w:lang w:eastAsia="zh-CN"/>
        </w:rPr>
        <w:t xml:space="preserve"> transmission</w:t>
      </w:r>
      <w:r w:rsidR="0021743A" w:rsidRPr="00966A51">
        <w:rPr>
          <w:lang w:eastAsia="zh-CN"/>
        </w:rPr>
        <w:t>.</w:t>
      </w:r>
    </w:p>
    <w:p w14:paraId="3E999543" w14:textId="0636CECD" w:rsidR="00C840F6" w:rsidRPr="00966A51" w:rsidRDefault="00C840F6" w:rsidP="00840EC6">
      <w:pPr>
        <w:spacing w:after="0"/>
        <w:rPr>
          <w:lang w:eastAsia="zh-CN"/>
        </w:rPr>
      </w:pPr>
      <w:r w:rsidRPr="00966A51">
        <w:rPr>
          <w:b/>
          <w:lang w:eastAsia="zh-CN"/>
        </w:rPr>
        <w:t>Option 2:</w:t>
      </w:r>
      <w:r w:rsidR="0021743A" w:rsidRPr="00966A51">
        <w:rPr>
          <w:lang w:eastAsia="zh-CN"/>
        </w:rPr>
        <w:t xml:space="preserve"> Follows the same rule as dedicated CG PUSCH in </w:t>
      </w:r>
      <w:r w:rsidR="00250C41" w:rsidRPr="00966A51">
        <w:rPr>
          <w:lang w:eastAsia="zh-CN"/>
        </w:rPr>
        <w:t>c</w:t>
      </w:r>
      <w:r w:rsidR="0021743A" w:rsidRPr="00966A51">
        <w:rPr>
          <w:lang w:eastAsia="zh-CN"/>
        </w:rPr>
        <w:t>onnected state</w:t>
      </w:r>
      <w:r w:rsidR="008E2E09" w:rsidRPr="00966A51">
        <w:rPr>
          <w:lang w:eastAsia="zh-CN"/>
        </w:rPr>
        <w:t>s</w:t>
      </w:r>
      <w:r w:rsidR="0021743A" w:rsidRPr="00966A51">
        <w:rPr>
          <w:lang w:eastAsia="zh-CN"/>
        </w:rPr>
        <w:t xml:space="preserve"> as below: </w:t>
      </w:r>
      <w:r w:rsidR="003870B2" w:rsidRPr="00966A51">
        <w:rPr>
          <w:lang w:eastAsia="zh-CN"/>
        </w:rPr>
        <w:t>1. i</w:t>
      </w:r>
      <w:r w:rsidR="0021743A" w:rsidRPr="00966A51">
        <w:rPr>
          <w:lang w:eastAsia="zh-CN"/>
        </w:rPr>
        <w:t xml:space="preserve">f there is overlapping between SSB and CG-SDT PO in several symbols, SSB is prioritized over </w:t>
      </w:r>
      <w:r w:rsidR="00752C52" w:rsidRPr="00966A51">
        <w:rPr>
          <w:lang w:eastAsia="zh-CN"/>
        </w:rPr>
        <w:t>CG-SDT</w:t>
      </w:r>
      <w:r w:rsidR="0021743A" w:rsidRPr="00966A51">
        <w:rPr>
          <w:lang w:eastAsia="zh-CN"/>
        </w:rPr>
        <w:t xml:space="preserve"> transmission</w:t>
      </w:r>
      <w:r w:rsidR="003870B2" w:rsidRPr="00966A51">
        <w:rPr>
          <w:lang w:eastAsia="zh-CN"/>
        </w:rPr>
        <w:t xml:space="preserve">; 2. </w:t>
      </w:r>
      <w:r w:rsidR="0021743A" w:rsidRPr="00966A51">
        <w:rPr>
          <w:lang w:eastAsia="zh-CN"/>
        </w:rPr>
        <w:t xml:space="preserve">a UE doesn’t except </w:t>
      </w:r>
      <w:r w:rsidR="003870B2" w:rsidRPr="00966A51">
        <w:rPr>
          <w:lang w:eastAsia="zh-CN"/>
        </w:rPr>
        <w:t xml:space="preserve">there is any overlapping between CSS/USS and CG-SDT POs; 3. If the time gap between </w:t>
      </w:r>
      <w:r w:rsidR="007E187C" w:rsidRPr="00966A51">
        <w:rPr>
          <w:lang w:eastAsia="zh-CN"/>
        </w:rPr>
        <w:t>SSB/</w:t>
      </w:r>
      <w:r w:rsidR="003870B2" w:rsidRPr="00966A51">
        <w:rPr>
          <w:lang w:eastAsia="zh-CN"/>
        </w:rPr>
        <w:t>CSS and CG-SDT PO is not sufficient, CG-SDT will be canceled; 4.</w:t>
      </w:r>
      <w:r w:rsidR="00250C41" w:rsidRPr="00966A51">
        <w:rPr>
          <w:lang w:eastAsia="zh-CN"/>
        </w:rPr>
        <w:t xml:space="preserve"> </w:t>
      </w:r>
      <w:r w:rsidR="00CF39E4" w:rsidRPr="00966A51">
        <w:rPr>
          <w:lang w:eastAsia="zh-CN"/>
        </w:rPr>
        <w:t xml:space="preserve">Dynamic </w:t>
      </w:r>
      <w:r w:rsidR="00250C41" w:rsidRPr="00966A51">
        <w:rPr>
          <w:lang w:eastAsia="zh-CN"/>
        </w:rPr>
        <w:t>PDSCH is prioritize</w:t>
      </w:r>
      <w:r w:rsidR="00CF39E4" w:rsidRPr="00966A51">
        <w:rPr>
          <w:lang w:eastAsia="zh-CN"/>
        </w:rPr>
        <w:t>d if it is overlapped with CG-SDT PUSCH</w:t>
      </w:r>
      <w:r w:rsidR="00250C41" w:rsidRPr="00966A51">
        <w:rPr>
          <w:lang w:eastAsia="zh-CN"/>
        </w:rPr>
        <w:t>.</w:t>
      </w:r>
    </w:p>
    <w:p w14:paraId="61F04663" w14:textId="05C13173" w:rsidR="00C840F6" w:rsidRPr="00966A51" w:rsidRDefault="00C840F6" w:rsidP="00353483">
      <w:pPr>
        <w:rPr>
          <w:lang w:eastAsia="zh-CN"/>
        </w:rPr>
      </w:pPr>
    </w:p>
    <w:p w14:paraId="5C4459E4" w14:textId="12A00CA7" w:rsidR="00840EC6" w:rsidRPr="00966A51" w:rsidRDefault="00CF39E4" w:rsidP="00AF1992">
      <w:pPr>
        <w:spacing w:after="0"/>
        <w:rPr>
          <w:lang w:eastAsia="zh-CN"/>
        </w:rPr>
      </w:pPr>
      <w:r w:rsidRPr="00966A51">
        <w:rPr>
          <w:lang w:eastAsia="zh-CN"/>
        </w:rPr>
        <w:t xml:space="preserve">Option 1 is simple but is not a resource and network power efficient way. </w:t>
      </w:r>
      <w:r w:rsidR="007E009F" w:rsidRPr="00966A51">
        <w:rPr>
          <w:lang w:eastAsia="zh-CN"/>
        </w:rPr>
        <w:t>By this way</w:t>
      </w:r>
      <w:r w:rsidRPr="00966A51">
        <w:rPr>
          <w:lang w:eastAsia="zh-CN"/>
        </w:rPr>
        <w:t xml:space="preserve">, </w:t>
      </w:r>
      <w:r w:rsidR="00D45DDB" w:rsidRPr="00966A51">
        <w:rPr>
          <w:lang w:eastAsia="zh-CN"/>
        </w:rPr>
        <w:t xml:space="preserve">whether HD-FDD UEs transmits CG PUSCH or receive SSB/PDCCH/PDSCH is determined by itself and couldn’t be known by gNB. Thus, </w:t>
      </w:r>
      <w:r w:rsidRPr="00966A51">
        <w:rPr>
          <w:lang w:eastAsia="zh-CN"/>
        </w:rPr>
        <w:t>gNB should simultaneously transmit DL contro</w:t>
      </w:r>
      <w:r w:rsidR="007E009F" w:rsidRPr="00966A51">
        <w:rPr>
          <w:lang w:eastAsia="zh-CN"/>
        </w:rPr>
        <w:t>l/</w:t>
      </w:r>
      <w:r w:rsidRPr="00966A51">
        <w:rPr>
          <w:lang w:eastAsia="zh-CN"/>
        </w:rPr>
        <w:t xml:space="preserve">data and </w:t>
      </w:r>
      <w:r w:rsidR="00B857A6" w:rsidRPr="00966A51">
        <w:rPr>
          <w:lang w:eastAsia="zh-CN"/>
        </w:rPr>
        <w:t xml:space="preserve">attempt </w:t>
      </w:r>
      <w:r w:rsidRPr="00966A51">
        <w:rPr>
          <w:lang w:eastAsia="zh-CN"/>
        </w:rPr>
        <w:t>to decode uplink data</w:t>
      </w:r>
      <w:r w:rsidR="007E009F" w:rsidRPr="00966A51">
        <w:rPr>
          <w:lang w:eastAsia="zh-CN"/>
        </w:rPr>
        <w:t xml:space="preserve"> if resource overlapping happens</w:t>
      </w:r>
      <w:r w:rsidRPr="00966A51">
        <w:rPr>
          <w:lang w:eastAsia="zh-CN"/>
        </w:rPr>
        <w:t>.</w:t>
      </w:r>
      <w:r w:rsidR="004B3A67" w:rsidRPr="00966A51">
        <w:rPr>
          <w:lang w:eastAsia="zh-CN"/>
        </w:rPr>
        <w:t xml:space="preserve"> Besides, this approach may also affect synchronization, RRM measurements and beam determination during CG-SDT procedure, etc. Option 2 seems more complicated, </w:t>
      </w:r>
      <w:r w:rsidR="007E009F" w:rsidRPr="00966A51">
        <w:rPr>
          <w:lang w:eastAsia="zh-CN"/>
        </w:rPr>
        <w:t xml:space="preserve">but, </w:t>
      </w:r>
      <w:r w:rsidR="004B3A67" w:rsidRPr="00966A51">
        <w:rPr>
          <w:lang w:eastAsia="zh-CN"/>
        </w:rPr>
        <w:t xml:space="preserve">considering that CG-SDT POs in inactive state are also </w:t>
      </w:r>
      <w:r w:rsidR="007E009F" w:rsidRPr="00966A51">
        <w:rPr>
          <w:lang w:eastAsia="zh-CN"/>
        </w:rPr>
        <w:t>semi-static</w:t>
      </w:r>
      <w:r w:rsidR="00D45DDB" w:rsidRPr="00966A51">
        <w:rPr>
          <w:lang w:eastAsia="zh-CN"/>
        </w:rPr>
        <w:t xml:space="preserve"> configured</w:t>
      </w:r>
      <w:r w:rsidR="007E009F" w:rsidRPr="00966A51">
        <w:rPr>
          <w:lang w:eastAsia="zh-CN"/>
        </w:rPr>
        <w:t xml:space="preserve"> resources </w:t>
      </w:r>
      <w:r w:rsidR="004B3A67" w:rsidRPr="00966A51">
        <w:rPr>
          <w:lang w:eastAsia="zh-CN"/>
        </w:rPr>
        <w:t>and PDCCH</w:t>
      </w:r>
      <w:r w:rsidR="00D45DDB" w:rsidRPr="00966A51">
        <w:rPr>
          <w:lang w:eastAsia="zh-CN"/>
        </w:rPr>
        <w:t>/PDSCH</w:t>
      </w:r>
      <w:r w:rsidR="004B3A67" w:rsidRPr="00966A51">
        <w:rPr>
          <w:lang w:eastAsia="zh-CN"/>
        </w:rPr>
        <w:t xml:space="preserve"> is </w:t>
      </w:r>
      <w:r w:rsidR="00D45DDB" w:rsidRPr="00966A51">
        <w:rPr>
          <w:lang w:eastAsia="zh-CN"/>
        </w:rPr>
        <w:t>also expected to be received after initiating</w:t>
      </w:r>
      <w:r w:rsidR="004B3A67" w:rsidRPr="00966A51">
        <w:rPr>
          <w:lang w:eastAsia="zh-CN"/>
        </w:rPr>
        <w:t xml:space="preserve"> CG-SDT procedure, it is more reasonable to follow option 2 to </w:t>
      </w:r>
      <w:r w:rsidR="007E009F" w:rsidRPr="00966A51">
        <w:rPr>
          <w:lang w:eastAsia="zh-CN"/>
        </w:rPr>
        <w:t xml:space="preserve">handle the collision between </w:t>
      </w:r>
      <w:r w:rsidR="00D45DDB" w:rsidRPr="00966A51">
        <w:rPr>
          <w:lang w:eastAsia="zh-CN"/>
        </w:rPr>
        <w:t xml:space="preserve">valid </w:t>
      </w:r>
      <w:r w:rsidR="007E009F" w:rsidRPr="00966A51">
        <w:rPr>
          <w:lang w:eastAsia="zh-CN"/>
        </w:rPr>
        <w:t>CG-SDT POs and DL receptions.</w:t>
      </w:r>
    </w:p>
    <w:p w14:paraId="49000F71" w14:textId="77777777" w:rsidR="00840EC6" w:rsidRDefault="00840EC6" w:rsidP="00AF1992">
      <w:pPr>
        <w:spacing w:after="0"/>
        <w:rPr>
          <w:b/>
          <w:sz w:val="21"/>
          <w:szCs w:val="21"/>
          <w:lang w:eastAsia="zh-CN"/>
        </w:rPr>
      </w:pPr>
    </w:p>
    <w:p w14:paraId="305D2CDA" w14:textId="7362EDC4" w:rsidR="00A337F1" w:rsidRPr="00966A51" w:rsidRDefault="006609AA" w:rsidP="00AF1992">
      <w:pPr>
        <w:spacing w:after="0"/>
        <w:rPr>
          <w:b/>
          <w:lang w:eastAsia="zh-CN"/>
        </w:rPr>
      </w:pPr>
      <w:r>
        <w:rPr>
          <w:b/>
          <w:lang w:eastAsia="zh-CN"/>
        </w:rPr>
        <w:t>Proposal 2</w:t>
      </w:r>
      <w:r w:rsidR="007E009F" w:rsidRPr="00966A51">
        <w:rPr>
          <w:b/>
          <w:lang w:eastAsia="zh-CN"/>
        </w:rPr>
        <w:t>: For collision handling between CG-SDT PUSCH and DL resources</w:t>
      </w:r>
      <w:r w:rsidR="00D476F1" w:rsidRPr="00966A51">
        <w:rPr>
          <w:b/>
          <w:lang w:eastAsia="zh-CN"/>
        </w:rPr>
        <w:t xml:space="preserve"> </w:t>
      </w:r>
      <w:r w:rsidR="00AF1992" w:rsidRPr="00966A51">
        <w:rPr>
          <w:b/>
          <w:lang w:eastAsia="zh-CN"/>
        </w:rPr>
        <w:t xml:space="preserve">for HD-FDD UEs </w:t>
      </w:r>
      <w:r w:rsidR="00D476F1" w:rsidRPr="00966A51">
        <w:rPr>
          <w:b/>
          <w:lang w:eastAsia="zh-CN"/>
        </w:rPr>
        <w:t>in inactive states</w:t>
      </w:r>
      <w:r w:rsidR="007E009F" w:rsidRPr="00966A51">
        <w:rPr>
          <w:b/>
          <w:lang w:eastAsia="zh-CN"/>
        </w:rPr>
        <w:t xml:space="preserve">, </w:t>
      </w:r>
      <w:r w:rsidR="00D476F1" w:rsidRPr="00966A51">
        <w:rPr>
          <w:b/>
          <w:lang w:eastAsia="zh-CN"/>
        </w:rPr>
        <w:t xml:space="preserve">adopts </w:t>
      </w:r>
      <w:r w:rsidR="007E009F" w:rsidRPr="00966A51">
        <w:rPr>
          <w:b/>
          <w:lang w:eastAsia="zh-CN"/>
        </w:rPr>
        <w:t>the same rule as CG PUSCH in connected state</w:t>
      </w:r>
      <w:r w:rsidR="008E2E09" w:rsidRPr="00966A51">
        <w:rPr>
          <w:b/>
          <w:lang w:eastAsia="zh-CN"/>
        </w:rPr>
        <w:t>s</w:t>
      </w:r>
      <w:r w:rsidR="00C840F6" w:rsidRPr="00966A51">
        <w:rPr>
          <w:b/>
          <w:lang w:eastAsia="zh-CN"/>
        </w:rPr>
        <w:t>.</w:t>
      </w:r>
    </w:p>
    <w:p w14:paraId="59710463" w14:textId="4C4D5D62" w:rsidR="00411964" w:rsidRPr="00455925" w:rsidRDefault="00411964" w:rsidP="00411964">
      <w:pPr>
        <w:spacing w:after="0"/>
        <w:rPr>
          <w:b/>
          <w:sz w:val="21"/>
          <w:szCs w:val="21"/>
          <w:lang w:eastAsia="zh-CN"/>
        </w:rPr>
      </w:pPr>
    </w:p>
    <w:p w14:paraId="5FC21D95" w14:textId="56F7B1D8" w:rsidR="00411964" w:rsidRDefault="00411964" w:rsidP="00411964">
      <w:pPr>
        <w:pStyle w:val="2"/>
        <w:spacing w:before="0" w:after="100" w:afterAutospacing="1"/>
        <w:ind w:left="578" w:hanging="578"/>
        <w:rPr>
          <w:lang w:eastAsia="zh-CN"/>
        </w:rPr>
      </w:pPr>
      <w:r w:rsidRPr="005A299A">
        <w:rPr>
          <w:lang w:eastAsia="zh-CN"/>
        </w:rPr>
        <w:t xml:space="preserve">SDT </w:t>
      </w:r>
      <w:r>
        <w:rPr>
          <w:lang w:eastAsia="zh-CN"/>
        </w:rPr>
        <w:t>procedure</w:t>
      </w:r>
      <w:r w:rsidRPr="005A299A">
        <w:rPr>
          <w:lang w:eastAsia="zh-CN"/>
        </w:rPr>
        <w:t xml:space="preserve"> on separate initial BWP for Redcap UEs</w:t>
      </w:r>
    </w:p>
    <w:p w14:paraId="60CF6289" w14:textId="2090DEF4" w:rsidR="00CC438E" w:rsidRDefault="004554E1" w:rsidP="00CC438E">
      <w:pPr>
        <w:spacing w:after="100" w:afterAutospacing="1"/>
        <w:rPr>
          <w:sz w:val="21"/>
          <w:szCs w:val="21"/>
          <w:lang w:eastAsia="zh-CN"/>
        </w:rPr>
      </w:pPr>
      <w:r>
        <w:rPr>
          <w:sz w:val="21"/>
          <w:szCs w:val="21"/>
          <w:lang w:eastAsia="zh-CN"/>
        </w:rPr>
        <w:t>F</w:t>
      </w:r>
      <w:r w:rsidRPr="005A299A">
        <w:rPr>
          <w:sz w:val="21"/>
          <w:szCs w:val="21"/>
          <w:lang w:eastAsia="zh-CN"/>
        </w:rPr>
        <w:t>or the sake of traffic offloading</w:t>
      </w:r>
      <w:r>
        <w:rPr>
          <w:sz w:val="21"/>
          <w:szCs w:val="21"/>
          <w:lang w:eastAsia="zh-CN"/>
        </w:rPr>
        <w:t>, a</w:t>
      </w:r>
      <w:r w:rsidRPr="005A299A">
        <w:rPr>
          <w:sz w:val="21"/>
          <w:szCs w:val="21"/>
          <w:lang w:eastAsia="zh-CN"/>
        </w:rPr>
        <w:t xml:space="preserve"> separate initial BWP can be configured for Redcap UEs </w:t>
      </w:r>
      <w:r>
        <w:rPr>
          <w:sz w:val="21"/>
          <w:szCs w:val="21"/>
          <w:lang w:eastAsia="zh-CN"/>
        </w:rPr>
        <w:t>even if</w:t>
      </w:r>
      <w:r w:rsidRPr="005A299A">
        <w:rPr>
          <w:sz w:val="21"/>
          <w:szCs w:val="21"/>
          <w:lang w:eastAsia="zh-CN"/>
        </w:rPr>
        <w:t xml:space="preserve"> the </w:t>
      </w:r>
      <w:r>
        <w:rPr>
          <w:sz w:val="21"/>
          <w:szCs w:val="21"/>
          <w:lang w:eastAsia="zh-CN"/>
        </w:rPr>
        <w:t xml:space="preserve">legacy </w:t>
      </w:r>
      <w:r w:rsidRPr="005A299A">
        <w:rPr>
          <w:sz w:val="21"/>
          <w:szCs w:val="21"/>
          <w:lang w:eastAsia="zh-CN"/>
        </w:rPr>
        <w:t>i</w:t>
      </w:r>
      <w:r>
        <w:rPr>
          <w:sz w:val="21"/>
          <w:szCs w:val="21"/>
          <w:lang w:eastAsia="zh-CN"/>
        </w:rPr>
        <w:t>nitial BWP is within the</w:t>
      </w:r>
      <w:r w:rsidRPr="005A299A">
        <w:rPr>
          <w:sz w:val="21"/>
          <w:szCs w:val="21"/>
          <w:lang w:eastAsia="zh-CN"/>
        </w:rPr>
        <w:t xml:space="preserve"> Redcap’s UE bandwidth.</w:t>
      </w:r>
      <w:r>
        <w:rPr>
          <w:sz w:val="21"/>
          <w:szCs w:val="21"/>
          <w:lang w:eastAsia="zh-CN"/>
        </w:rPr>
        <w:t xml:space="preserve"> </w:t>
      </w:r>
      <w:r w:rsidRPr="005A299A">
        <w:rPr>
          <w:sz w:val="21"/>
          <w:szCs w:val="21"/>
          <w:lang w:eastAsia="zh-CN"/>
        </w:rPr>
        <w:t xml:space="preserve"> Thus, one issue need to be discussed is whether </w:t>
      </w:r>
      <w:r>
        <w:rPr>
          <w:sz w:val="21"/>
          <w:szCs w:val="21"/>
          <w:lang w:eastAsia="zh-CN"/>
        </w:rPr>
        <w:t xml:space="preserve">SDT procedure can be performed </w:t>
      </w:r>
      <w:r w:rsidRPr="005A299A">
        <w:rPr>
          <w:sz w:val="21"/>
          <w:szCs w:val="21"/>
          <w:lang w:eastAsia="zh-CN"/>
        </w:rPr>
        <w:t>on the</w:t>
      </w:r>
      <w:r>
        <w:rPr>
          <w:sz w:val="21"/>
          <w:szCs w:val="21"/>
          <w:lang w:eastAsia="zh-CN"/>
        </w:rPr>
        <w:t xml:space="preserve"> legacy</w:t>
      </w:r>
      <w:r w:rsidRPr="005A299A">
        <w:rPr>
          <w:sz w:val="21"/>
          <w:szCs w:val="21"/>
          <w:lang w:eastAsia="zh-CN"/>
        </w:rPr>
        <w:t xml:space="preserve"> initial BWP</w:t>
      </w:r>
      <w:r>
        <w:rPr>
          <w:sz w:val="21"/>
          <w:szCs w:val="21"/>
          <w:lang w:eastAsia="zh-CN"/>
        </w:rPr>
        <w:t xml:space="preserve"> for this case</w:t>
      </w:r>
      <w:r w:rsidRPr="005A299A">
        <w:rPr>
          <w:sz w:val="21"/>
          <w:szCs w:val="21"/>
          <w:lang w:eastAsia="zh-CN"/>
        </w:rPr>
        <w:t xml:space="preserve">. </w:t>
      </w:r>
      <w:r w:rsidR="00724885">
        <w:rPr>
          <w:sz w:val="21"/>
          <w:szCs w:val="21"/>
          <w:lang w:eastAsia="zh-CN"/>
        </w:rPr>
        <w:t xml:space="preserve">According to the following specification in TS 38.321, </w:t>
      </w:r>
      <w:r w:rsidR="00CC438E">
        <w:rPr>
          <w:sz w:val="21"/>
          <w:szCs w:val="21"/>
          <w:lang w:eastAsia="zh-CN"/>
        </w:rPr>
        <w:t xml:space="preserve">we can </w:t>
      </w:r>
      <w:r w:rsidR="00724885">
        <w:rPr>
          <w:sz w:val="21"/>
          <w:szCs w:val="21"/>
          <w:lang w:eastAsia="zh-CN"/>
        </w:rPr>
        <w:t>conduct that the random access procedure must be perform</w:t>
      </w:r>
      <w:r>
        <w:rPr>
          <w:sz w:val="21"/>
          <w:szCs w:val="21"/>
          <w:lang w:eastAsia="zh-CN"/>
        </w:rPr>
        <w:t>ed on</w:t>
      </w:r>
      <w:r w:rsidR="00724885">
        <w:rPr>
          <w:sz w:val="21"/>
          <w:szCs w:val="21"/>
          <w:lang w:eastAsia="zh-CN"/>
        </w:rPr>
        <w:t xml:space="preserve"> the separate RedCap-specific initial downlink or uplink BWP if configured. </w:t>
      </w:r>
      <w:r w:rsidR="00CC438E" w:rsidRPr="005A299A">
        <w:rPr>
          <w:sz w:val="21"/>
          <w:szCs w:val="21"/>
          <w:lang w:eastAsia="zh-CN"/>
        </w:rPr>
        <w:t>Thus,</w:t>
      </w:r>
      <w:r w:rsidR="00CC438E">
        <w:rPr>
          <w:sz w:val="21"/>
          <w:szCs w:val="21"/>
          <w:lang w:eastAsia="zh-CN"/>
        </w:rPr>
        <w:t xml:space="preserve"> </w:t>
      </w:r>
      <w:r w:rsidR="00CC438E">
        <w:rPr>
          <w:rFonts w:hint="eastAsia"/>
          <w:sz w:val="21"/>
          <w:szCs w:val="21"/>
          <w:lang w:eastAsia="zh-CN"/>
        </w:rPr>
        <w:t>fo</w:t>
      </w:r>
      <w:r w:rsidR="00CC438E">
        <w:rPr>
          <w:sz w:val="21"/>
          <w:szCs w:val="21"/>
          <w:lang w:eastAsia="zh-CN"/>
        </w:rPr>
        <w:t xml:space="preserve">r the case when separate initial DL BWP with CD-SSB or NCD-SSB is configured, as described in section 2.1, or when the separate initial UL BWP is associated with CORESET#0 in unpaired spectrum, the </w:t>
      </w:r>
      <w:r w:rsidR="00CC438E" w:rsidRPr="005A299A">
        <w:rPr>
          <w:sz w:val="21"/>
          <w:szCs w:val="21"/>
          <w:lang w:eastAsia="zh-CN"/>
        </w:rPr>
        <w:t xml:space="preserve">RA-SDT </w:t>
      </w:r>
      <w:r w:rsidR="00CC438E">
        <w:rPr>
          <w:sz w:val="21"/>
          <w:szCs w:val="21"/>
          <w:lang w:eastAsia="zh-CN"/>
        </w:rPr>
        <w:t>transmission must occur</w:t>
      </w:r>
      <w:r w:rsidR="00CC438E" w:rsidRPr="005A299A">
        <w:rPr>
          <w:sz w:val="21"/>
          <w:szCs w:val="21"/>
          <w:lang w:eastAsia="zh-CN"/>
        </w:rPr>
        <w:t xml:space="preserve"> </w:t>
      </w:r>
      <w:r w:rsidR="00CC438E">
        <w:rPr>
          <w:sz w:val="21"/>
          <w:szCs w:val="21"/>
          <w:lang w:eastAsia="zh-CN"/>
        </w:rPr>
        <w:t xml:space="preserve">in </w:t>
      </w:r>
      <w:r w:rsidR="00CC438E" w:rsidRPr="005A299A">
        <w:rPr>
          <w:sz w:val="21"/>
          <w:szCs w:val="21"/>
          <w:lang w:eastAsia="zh-CN"/>
        </w:rPr>
        <w:t xml:space="preserve">the separate </w:t>
      </w:r>
      <w:r w:rsidR="00CC438E">
        <w:rPr>
          <w:sz w:val="21"/>
          <w:szCs w:val="21"/>
          <w:lang w:eastAsia="zh-CN"/>
        </w:rPr>
        <w:t>initial</w:t>
      </w:r>
      <w:r w:rsidR="00CC438E" w:rsidRPr="005A299A">
        <w:rPr>
          <w:sz w:val="21"/>
          <w:szCs w:val="21"/>
          <w:lang w:eastAsia="zh-CN"/>
        </w:rPr>
        <w:t xml:space="preserve"> BWP</w:t>
      </w:r>
      <w:r w:rsidR="00CC438E">
        <w:rPr>
          <w:sz w:val="21"/>
          <w:szCs w:val="21"/>
          <w:lang w:eastAsia="zh-CN"/>
        </w:rPr>
        <w:t xml:space="preserve"> for RedCap if configured.</w:t>
      </w:r>
      <w:r w:rsidR="00CC438E">
        <w:rPr>
          <w:rFonts w:hint="eastAsia"/>
          <w:sz w:val="21"/>
          <w:szCs w:val="21"/>
          <w:lang w:eastAsia="zh-CN"/>
        </w:rPr>
        <w:t xml:space="preserve"> </w:t>
      </w:r>
      <w:r w:rsidR="00FE4C97">
        <w:rPr>
          <w:sz w:val="21"/>
          <w:szCs w:val="21"/>
          <w:lang w:eastAsia="zh-CN"/>
        </w:rPr>
        <w:t xml:space="preserve">For </w:t>
      </w:r>
      <w:r w:rsidR="00CC438E">
        <w:rPr>
          <w:sz w:val="21"/>
          <w:szCs w:val="21"/>
          <w:lang w:eastAsia="zh-CN"/>
        </w:rPr>
        <w:t>enabling above operation</w:t>
      </w:r>
      <w:r w:rsidR="00FE4C97">
        <w:rPr>
          <w:sz w:val="21"/>
          <w:szCs w:val="21"/>
          <w:lang w:eastAsia="zh-CN"/>
        </w:rPr>
        <w:t>s</w:t>
      </w:r>
      <w:r w:rsidR="00CC438E">
        <w:rPr>
          <w:sz w:val="21"/>
          <w:szCs w:val="21"/>
          <w:lang w:eastAsia="zh-CN"/>
        </w:rPr>
        <w:t xml:space="preserve">, </w:t>
      </w:r>
      <w:r w:rsidR="00CC438E" w:rsidRPr="00CC438E">
        <w:rPr>
          <w:sz w:val="21"/>
          <w:szCs w:val="21"/>
          <w:lang w:eastAsia="zh-CN"/>
        </w:rPr>
        <w:t xml:space="preserve">PRACH resources for RA-SDT, </w:t>
      </w:r>
      <w:r w:rsidR="00CC438E">
        <w:rPr>
          <w:sz w:val="21"/>
          <w:szCs w:val="21"/>
          <w:lang w:eastAsia="zh-CN"/>
        </w:rPr>
        <w:t>USS</w:t>
      </w:r>
      <w:r w:rsidR="00FE4C97">
        <w:rPr>
          <w:sz w:val="21"/>
          <w:szCs w:val="21"/>
          <w:lang w:eastAsia="zh-CN"/>
        </w:rPr>
        <w:t xml:space="preserve"> and </w:t>
      </w:r>
      <w:r w:rsidR="00CC438E" w:rsidRPr="00CC438E">
        <w:rPr>
          <w:sz w:val="21"/>
          <w:szCs w:val="21"/>
          <w:lang w:eastAsia="zh-CN"/>
        </w:rPr>
        <w:t>CG PUSCH resources for CG-SDT</w:t>
      </w:r>
      <w:r w:rsidR="00FE4C97">
        <w:rPr>
          <w:sz w:val="21"/>
          <w:szCs w:val="21"/>
          <w:lang w:eastAsia="zh-CN"/>
        </w:rPr>
        <w:t xml:space="preserve">, and </w:t>
      </w:r>
      <w:r w:rsidR="00FE4C97" w:rsidRPr="00EA36F6">
        <w:rPr>
          <w:i/>
          <w:iCs/>
          <w:lang w:eastAsia="x-none"/>
        </w:rPr>
        <w:t>sdt-SearchSpace</w:t>
      </w:r>
      <w:r w:rsidR="00CC438E" w:rsidRPr="00CC438E">
        <w:rPr>
          <w:sz w:val="21"/>
          <w:szCs w:val="21"/>
          <w:lang w:eastAsia="zh-CN"/>
        </w:rPr>
        <w:t xml:space="preserve"> </w:t>
      </w:r>
      <w:r w:rsidR="00FE4C97">
        <w:rPr>
          <w:sz w:val="21"/>
          <w:szCs w:val="21"/>
          <w:lang w:eastAsia="zh-CN"/>
        </w:rPr>
        <w:t>can be</w:t>
      </w:r>
      <w:r w:rsidR="00CC438E">
        <w:rPr>
          <w:sz w:val="21"/>
          <w:szCs w:val="21"/>
          <w:lang w:eastAsia="zh-CN"/>
        </w:rPr>
        <w:t xml:space="preserve"> configured in this separate initial DL/UL BWP</w:t>
      </w:r>
      <w:r w:rsidR="00FE4C97">
        <w:rPr>
          <w:sz w:val="21"/>
          <w:szCs w:val="21"/>
          <w:lang w:eastAsia="zh-CN"/>
        </w:rPr>
        <w:t xml:space="preserve"> if needed</w:t>
      </w:r>
      <w:r w:rsidR="00CC438E" w:rsidRPr="00CC438E">
        <w:rPr>
          <w:sz w:val="21"/>
          <w:szCs w:val="21"/>
          <w:lang w:eastAsia="zh-CN"/>
        </w:rPr>
        <w:t>.</w:t>
      </w:r>
      <w:r w:rsidR="00CC438E">
        <w:rPr>
          <w:sz w:val="21"/>
          <w:szCs w:val="21"/>
          <w:lang w:eastAsia="zh-CN"/>
        </w:rPr>
        <w:t xml:space="preserve"> </w:t>
      </w:r>
    </w:p>
    <w:p w14:paraId="7349547C" w14:textId="2B61543C" w:rsidR="00CC438E" w:rsidRPr="00FE4C97" w:rsidRDefault="00CC438E" w:rsidP="00CC438E">
      <w:pPr>
        <w:spacing w:after="0"/>
        <w:rPr>
          <w:rFonts w:hint="eastAsia"/>
          <w:sz w:val="21"/>
          <w:szCs w:val="21"/>
          <w:lang w:eastAsia="zh-CN"/>
        </w:rPr>
      </w:pPr>
    </w:p>
    <w:tbl>
      <w:tblPr>
        <w:tblStyle w:val="afff0"/>
        <w:tblW w:w="0" w:type="auto"/>
        <w:tblLook w:val="04A0" w:firstRow="1" w:lastRow="0" w:firstColumn="1" w:lastColumn="0" w:noHBand="0" w:noVBand="1"/>
      </w:tblPr>
      <w:tblGrid>
        <w:gridCol w:w="9307"/>
      </w:tblGrid>
      <w:tr w:rsidR="00724885" w14:paraId="3767BC8C" w14:textId="77777777" w:rsidTr="00724885">
        <w:tc>
          <w:tcPr>
            <w:tcW w:w="9307" w:type="dxa"/>
          </w:tcPr>
          <w:p w14:paraId="6BF636C7" w14:textId="430F4C69" w:rsidR="00724885" w:rsidRPr="00724885" w:rsidRDefault="00724885" w:rsidP="00724885">
            <w:pPr>
              <w:overflowPunct w:val="0"/>
              <w:snapToGrid/>
              <w:spacing w:after="180"/>
              <w:jc w:val="left"/>
              <w:textAlignment w:val="baseline"/>
              <w:rPr>
                <w:rFonts w:hint="eastAsia"/>
                <w:b/>
                <w:sz w:val="20"/>
                <w:szCs w:val="20"/>
                <w:lang w:val="en-GB" w:eastAsia="zh-CN"/>
              </w:rPr>
            </w:pPr>
            <w:r w:rsidRPr="00724885">
              <w:rPr>
                <w:b/>
                <w:sz w:val="20"/>
                <w:szCs w:val="20"/>
                <w:highlight w:val="yellow"/>
                <w:lang w:val="en-GB" w:eastAsia="zh-CN"/>
              </w:rPr>
              <w:t>Section 5.15.1</w:t>
            </w:r>
            <w:r w:rsidRPr="00724885">
              <w:rPr>
                <w:rFonts w:hint="eastAsia"/>
                <w:b/>
                <w:sz w:val="20"/>
                <w:szCs w:val="20"/>
                <w:highlight w:val="yellow"/>
                <w:lang w:val="en-GB" w:eastAsia="zh-CN"/>
              </w:rPr>
              <w:t xml:space="preserve"> </w:t>
            </w:r>
            <w:r w:rsidRPr="00724885">
              <w:rPr>
                <w:b/>
                <w:sz w:val="20"/>
                <w:szCs w:val="20"/>
                <w:highlight w:val="yellow"/>
                <w:lang w:val="en-GB" w:eastAsia="zh-CN"/>
              </w:rPr>
              <w:t xml:space="preserve">of </w:t>
            </w:r>
            <w:r w:rsidRPr="00724885">
              <w:rPr>
                <w:rFonts w:hint="eastAsia"/>
                <w:b/>
                <w:sz w:val="20"/>
                <w:szCs w:val="20"/>
                <w:highlight w:val="yellow"/>
                <w:lang w:val="en-GB" w:eastAsia="zh-CN"/>
              </w:rPr>
              <w:t>TS</w:t>
            </w:r>
            <w:r>
              <w:rPr>
                <w:b/>
                <w:sz w:val="20"/>
                <w:szCs w:val="20"/>
                <w:highlight w:val="yellow"/>
                <w:lang w:val="en-GB" w:eastAsia="zh-CN"/>
              </w:rPr>
              <w:t xml:space="preserve"> </w:t>
            </w:r>
            <w:r w:rsidRPr="00724885">
              <w:rPr>
                <w:b/>
                <w:sz w:val="20"/>
                <w:szCs w:val="20"/>
                <w:highlight w:val="yellow"/>
                <w:lang w:val="en-GB" w:eastAsia="zh-CN"/>
              </w:rPr>
              <w:t xml:space="preserve">38.321 </w:t>
            </w:r>
            <w:r w:rsidRPr="00724885">
              <w:rPr>
                <w:b/>
                <w:sz w:val="20"/>
                <w:szCs w:val="20"/>
                <w:lang w:val="en-GB" w:eastAsia="zh-CN"/>
              </w:rPr>
              <w:t xml:space="preserve"> </w:t>
            </w:r>
          </w:p>
          <w:p w14:paraId="4A15F2A1" w14:textId="6199FFC6" w:rsidR="00724885" w:rsidRPr="00724885" w:rsidRDefault="00724885" w:rsidP="00724885">
            <w:pPr>
              <w:overflowPunct w:val="0"/>
              <w:snapToGrid/>
              <w:spacing w:after="180"/>
              <w:jc w:val="left"/>
              <w:textAlignment w:val="baseline"/>
              <w:rPr>
                <w:rFonts w:eastAsia="Times New Roman"/>
                <w:sz w:val="20"/>
                <w:szCs w:val="20"/>
                <w:lang w:val="en-GB" w:eastAsia="ko-KR"/>
              </w:rPr>
            </w:pPr>
            <w:r w:rsidRPr="00724885">
              <w:rPr>
                <w:rFonts w:eastAsia="Times New Roman"/>
                <w:sz w:val="20"/>
                <w:szCs w:val="20"/>
                <w:lang w:val="en-GB" w:eastAsia="ko-KR"/>
              </w:rPr>
              <w:t>Upon initiation of the Random Access procedure on a Serving Cell, after the selection of carrier for performing Random Access procedure as specified in clause 5.1.1, the MAC entity shall for the selected carrier of this Serving Cell:</w:t>
            </w:r>
          </w:p>
          <w:p w14:paraId="4709F5EF" w14:textId="77777777" w:rsidR="00724885" w:rsidRPr="00724885" w:rsidRDefault="00724885" w:rsidP="00724885">
            <w:pPr>
              <w:overflowPunct w:val="0"/>
              <w:snapToGrid/>
              <w:spacing w:after="180"/>
              <w:ind w:left="568" w:hanging="284"/>
              <w:jc w:val="left"/>
              <w:textAlignment w:val="baseline"/>
              <w:rPr>
                <w:rFonts w:eastAsia="Times New Roman"/>
                <w:sz w:val="20"/>
                <w:szCs w:val="20"/>
                <w:lang w:val="en-GB" w:eastAsia="ko-KR"/>
              </w:rPr>
            </w:pPr>
            <w:r w:rsidRPr="00724885">
              <w:rPr>
                <w:rFonts w:eastAsia="Times New Roman"/>
                <w:sz w:val="20"/>
                <w:szCs w:val="20"/>
                <w:lang w:val="en-GB" w:eastAsia="ko-KR"/>
              </w:rPr>
              <w:t>1&gt;</w:t>
            </w:r>
            <w:r w:rsidRPr="00724885">
              <w:rPr>
                <w:rFonts w:eastAsia="Times New Roman"/>
                <w:sz w:val="20"/>
                <w:szCs w:val="20"/>
                <w:lang w:val="en-GB" w:eastAsia="ko-KR"/>
              </w:rPr>
              <w:tab/>
              <w:t>if PRACH occasions are not configured for the active UL BWP:</w:t>
            </w:r>
          </w:p>
          <w:p w14:paraId="642CBDCB" w14:textId="77777777" w:rsidR="00724885" w:rsidRPr="00724885" w:rsidRDefault="00724885" w:rsidP="00724885">
            <w:pPr>
              <w:numPr>
                <w:ilvl w:val="0"/>
                <w:numId w:val="2"/>
              </w:numPr>
              <w:tabs>
                <w:tab w:val="clear" w:pos="2041"/>
              </w:tabs>
              <w:overflowPunct w:val="0"/>
              <w:snapToGrid/>
              <w:spacing w:after="180"/>
              <w:ind w:left="851" w:hanging="284"/>
              <w:jc w:val="left"/>
              <w:textAlignment w:val="baseline"/>
              <w:rPr>
                <w:rFonts w:eastAsia="Times New Roman"/>
                <w:sz w:val="20"/>
                <w:szCs w:val="20"/>
                <w:lang w:val="en-GB" w:eastAsia="ko-KR"/>
              </w:rPr>
            </w:pPr>
            <w:r w:rsidRPr="00724885">
              <w:rPr>
                <w:rFonts w:eastAsia="Times New Roman"/>
                <w:sz w:val="20"/>
                <w:szCs w:val="20"/>
                <w:lang w:val="en-GB" w:eastAsia="ko-KR"/>
              </w:rPr>
              <w:t>2&gt;</w:t>
            </w:r>
            <w:r w:rsidRPr="00724885">
              <w:rPr>
                <w:rFonts w:eastAsia="Times New Roman"/>
                <w:sz w:val="20"/>
                <w:szCs w:val="20"/>
                <w:lang w:val="en-GB" w:eastAsia="ko-KR"/>
              </w:rPr>
              <w:tab/>
              <w:t>if the UE is a RedCap UE; and</w:t>
            </w:r>
          </w:p>
          <w:p w14:paraId="237A0B23" w14:textId="77777777" w:rsidR="00724885" w:rsidRPr="00724885" w:rsidRDefault="00724885" w:rsidP="00724885">
            <w:pPr>
              <w:numPr>
                <w:ilvl w:val="0"/>
                <w:numId w:val="2"/>
              </w:numPr>
              <w:tabs>
                <w:tab w:val="clear" w:pos="2041"/>
              </w:tabs>
              <w:overflowPunct w:val="0"/>
              <w:snapToGrid/>
              <w:spacing w:after="180"/>
              <w:ind w:left="851" w:hanging="284"/>
              <w:jc w:val="left"/>
              <w:textAlignment w:val="baseline"/>
              <w:rPr>
                <w:rFonts w:eastAsia="Times New Roman"/>
                <w:sz w:val="20"/>
                <w:szCs w:val="20"/>
                <w:lang w:val="en-GB" w:eastAsia="ko-KR"/>
              </w:rPr>
            </w:pPr>
            <w:r w:rsidRPr="00724885">
              <w:rPr>
                <w:rFonts w:eastAsia="Times New Roman"/>
                <w:sz w:val="20"/>
                <w:szCs w:val="20"/>
                <w:lang w:val="en-GB" w:eastAsia="ko-KR"/>
              </w:rPr>
              <w:t>2&gt;</w:t>
            </w:r>
            <w:r w:rsidRPr="00724885">
              <w:rPr>
                <w:rFonts w:eastAsia="Times New Roman"/>
                <w:sz w:val="20"/>
                <w:szCs w:val="20"/>
                <w:lang w:val="en-GB" w:eastAsia="ko-KR"/>
              </w:rPr>
              <w:tab/>
              <w:t xml:space="preserve">if </w:t>
            </w:r>
            <w:r w:rsidRPr="00724885">
              <w:rPr>
                <w:rFonts w:eastAsia="Times New Roman"/>
                <w:i/>
                <w:iCs/>
                <w:sz w:val="20"/>
                <w:szCs w:val="20"/>
                <w:lang w:val="en-GB" w:eastAsia="ko-KR"/>
              </w:rPr>
              <w:t>initialUplinkBWP-RedCap</w:t>
            </w:r>
            <w:r w:rsidRPr="00724885">
              <w:rPr>
                <w:rFonts w:eastAsia="Times New Roman"/>
                <w:sz w:val="20"/>
                <w:szCs w:val="20"/>
                <w:lang w:val="en-GB" w:eastAsia="ko-KR"/>
              </w:rPr>
              <w:t xml:space="preserve"> is configured:</w:t>
            </w:r>
          </w:p>
          <w:p w14:paraId="1C09F0E5" w14:textId="77777777" w:rsidR="00724885" w:rsidRPr="00724885" w:rsidRDefault="00724885" w:rsidP="00724885">
            <w:pPr>
              <w:overflowPunct w:val="0"/>
              <w:snapToGrid/>
              <w:spacing w:after="180"/>
              <w:ind w:left="1135" w:hanging="284"/>
              <w:jc w:val="left"/>
              <w:textAlignment w:val="baseline"/>
              <w:rPr>
                <w:rFonts w:eastAsia="Times New Roman"/>
                <w:sz w:val="20"/>
                <w:szCs w:val="20"/>
                <w:lang w:val="en-GB" w:eastAsia="ja-JP"/>
              </w:rPr>
            </w:pPr>
            <w:r w:rsidRPr="00724885">
              <w:rPr>
                <w:rFonts w:eastAsia="Times New Roman"/>
                <w:sz w:val="20"/>
                <w:szCs w:val="20"/>
                <w:lang w:val="en-GB" w:eastAsia="ja-JP"/>
              </w:rPr>
              <w:lastRenderedPageBreak/>
              <w:t>3&gt;</w:t>
            </w:r>
            <w:r w:rsidRPr="00724885">
              <w:rPr>
                <w:rFonts w:eastAsia="Times New Roman"/>
                <w:sz w:val="20"/>
                <w:szCs w:val="20"/>
                <w:lang w:val="en-GB" w:eastAsia="ja-JP"/>
              </w:rPr>
              <w:tab/>
              <w:t xml:space="preserve">switch the active UL BWP to BWP </w:t>
            </w:r>
            <w:r w:rsidRPr="00724885">
              <w:rPr>
                <w:rFonts w:eastAsia="Times New Roman"/>
                <w:sz w:val="20"/>
                <w:szCs w:val="20"/>
                <w:lang w:val="en-GB" w:eastAsia="ko-KR"/>
              </w:rPr>
              <w:t xml:space="preserve">indicated </w:t>
            </w:r>
            <w:r w:rsidRPr="00724885">
              <w:rPr>
                <w:rFonts w:eastAsia="Times New Roman"/>
                <w:sz w:val="20"/>
                <w:szCs w:val="20"/>
                <w:lang w:val="en-GB" w:eastAsia="ja-JP"/>
              </w:rPr>
              <w:t xml:space="preserve">by </w:t>
            </w:r>
            <w:r w:rsidRPr="00724885">
              <w:rPr>
                <w:rFonts w:eastAsia="Times New Roman"/>
                <w:i/>
                <w:iCs/>
                <w:sz w:val="20"/>
                <w:szCs w:val="20"/>
                <w:lang w:val="en-GB" w:eastAsia="ja-JP"/>
              </w:rPr>
              <w:t>initialUplinkBWP-RedCap</w:t>
            </w:r>
            <w:r w:rsidRPr="00724885">
              <w:rPr>
                <w:rFonts w:eastAsia="Times New Roman"/>
                <w:sz w:val="20"/>
                <w:szCs w:val="20"/>
                <w:lang w:val="en-GB" w:eastAsia="ja-JP"/>
              </w:rPr>
              <w:t>.</w:t>
            </w:r>
          </w:p>
          <w:p w14:paraId="446B36FD" w14:textId="77777777" w:rsidR="00724885" w:rsidRPr="00724885" w:rsidRDefault="00724885" w:rsidP="00724885">
            <w:pPr>
              <w:numPr>
                <w:ilvl w:val="0"/>
                <w:numId w:val="2"/>
              </w:numPr>
              <w:tabs>
                <w:tab w:val="clear" w:pos="2041"/>
              </w:tabs>
              <w:overflowPunct w:val="0"/>
              <w:snapToGrid/>
              <w:spacing w:after="180"/>
              <w:ind w:left="851" w:hanging="284"/>
              <w:jc w:val="left"/>
              <w:textAlignment w:val="baseline"/>
              <w:rPr>
                <w:rFonts w:eastAsia="Times New Roman"/>
                <w:sz w:val="20"/>
                <w:szCs w:val="20"/>
                <w:lang w:val="en-GB" w:eastAsia="ko-KR"/>
              </w:rPr>
            </w:pPr>
            <w:r w:rsidRPr="00724885">
              <w:rPr>
                <w:rFonts w:eastAsia="Times New Roman"/>
                <w:sz w:val="20"/>
                <w:szCs w:val="20"/>
                <w:lang w:val="en-GB" w:eastAsia="ko-KR"/>
              </w:rPr>
              <w:t>2&gt;</w:t>
            </w:r>
            <w:r w:rsidRPr="00724885">
              <w:rPr>
                <w:rFonts w:eastAsia="Times New Roman"/>
                <w:sz w:val="20"/>
                <w:szCs w:val="20"/>
                <w:lang w:val="en-GB" w:eastAsia="ko-KR"/>
              </w:rPr>
              <w:tab/>
              <w:t>else:</w:t>
            </w:r>
          </w:p>
          <w:p w14:paraId="602971C8" w14:textId="77777777" w:rsidR="00724885" w:rsidRPr="00724885" w:rsidRDefault="00724885" w:rsidP="00724885">
            <w:pPr>
              <w:overflowPunct w:val="0"/>
              <w:snapToGrid/>
              <w:spacing w:after="180"/>
              <w:ind w:left="1135" w:hanging="284"/>
              <w:jc w:val="left"/>
              <w:textAlignment w:val="baseline"/>
              <w:rPr>
                <w:rFonts w:eastAsia="Times New Roman"/>
                <w:sz w:val="20"/>
                <w:szCs w:val="20"/>
                <w:lang w:val="en-GB" w:eastAsia="ko-KR"/>
              </w:rPr>
            </w:pPr>
            <w:r w:rsidRPr="00724885">
              <w:rPr>
                <w:rFonts w:eastAsia="Times New Roman"/>
                <w:sz w:val="20"/>
                <w:szCs w:val="20"/>
                <w:lang w:val="en-GB" w:eastAsia="ko-KR"/>
              </w:rPr>
              <w:t>3&gt;</w:t>
            </w:r>
            <w:r w:rsidRPr="00724885">
              <w:rPr>
                <w:rFonts w:eastAsia="Times New Roman"/>
                <w:sz w:val="20"/>
                <w:szCs w:val="20"/>
                <w:lang w:val="en-GB" w:eastAsia="ko-KR"/>
              </w:rPr>
              <w:tab/>
              <w:t xml:space="preserve">switch the active UL BWP to BWP indicated by </w:t>
            </w:r>
            <w:r w:rsidRPr="00724885">
              <w:rPr>
                <w:rFonts w:eastAsia="Times New Roman"/>
                <w:i/>
                <w:sz w:val="20"/>
                <w:szCs w:val="20"/>
                <w:lang w:val="en-GB" w:eastAsia="ko-KR"/>
              </w:rPr>
              <w:t>initialUplinkBWP</w:t>
            </w:r>
            <w:r w:rsidRPr="00724885">
              <w:rPr>
                <w:rFonts w:eastAsia="Times New Roman"/>
                <w:sz w:val="20"/>
                <w:szCs w:val="20"/>
                <w:lang w:val="en-GB" w:eastAsia="ko-KR"/>
              </w:rPr>
              <w:t>.</w:t>
            </w:r>
          </w:p>
          <w:p w14:paraId="30FEF8BF" w14:textId="77777777" w:rsidR="00724885" w:rsidRPr="00724885" w:rsidRDefault="00724885" w:rsidP="00724885">
            <w:pPr>
              <w:numPr>
                <w:ilvl w:val="0"/>
                <w:numId w:val="2"/>
              </w:numPr>
              <w:tabs>
                <w:tab w:val="clear" w:pos="2041"/>
              </w:tabs>
              <w:overflowPunct w:val="0"/>
              <w:snapToGrid/>
              <w:spacing w:after="180"/>
              <w:ind w:left="851" w:hanging="284"/>
              <w:jc w:val="left"/>
              <w:textAlignment w:val="baseline"/>
              <w:rPr>
                <w:rFonts w:eastAsia="Times New Roman"/>
                <w:sz w:val="20"/>
                <w:szCs w:val="20"/>
                <w:lang w:val="en-GB" w:eastAsia="ko-KR"/>
              </w:rPr>
            </w:pPr>
            <w:r w:rsidRPr="00724885">
              <w:rPr>
                <w:rFonts w:eastAsia="Times New Roman"/>
                <w:sz w:val="20"/>
                <w:szCs w:val="20"/>
                <w:lang w:val="en-GB" w:eastAsia="ko-KR"/>
              </w:rPr>
              <w:t>2&gt;</w:t>
            </w:r>
            <w:r w:rsidRPr="00724885">
              <w:rPr>
                <w:rFonts w:eastAsia="Times New Roman"/>
                <w:sz w:val="20"/>
                <w:szCs w:val="20"/>
                <w:lang w:val="en-GB" w:eastAsia="ko-KR"/>
              </w:rPr>
              <w:tab/>
              <w:t>if the Serving Cell is an SpCell:</w:t>
            </w:r>
          </w:p>
          <w:p w14:paraId="4099913A" w14:textId="77777777" w:rsidR="00724885" w:rsidRPr="00724885" w:rsidRDefault="00724885" w:rsidP="00724885">
            <w:pPr>
              <w:overflowPunct w:val="0"/>
              <w:snapToGrid/>
              <w:spacing w:after="180"/>
              <w:ind w:left="1135" w:hanging="284"/>
              <w:jc w:val="left"/>
              <w:textAlignment w:val="baseline"/>
              <w:rPr>
                <w:rFonts w:eastAsia="Times New Roman"/>
                <w:sz w:val="20"/>
                <w:szCs w:val="20"/>
                <w:lang w:val="en-GB" w:eastAsia="ja-JP"/>
              </w:rPr>
            </w:pPr>
            <w:r w:rsidRPr="00724885">
              <w:rPr>
                <w:rFonts w:eastAsia="Times New Roman"/>
                <w:sz w:val="20"/>
                <w:szCs w:val="20"/>
                <w:lang w:val="en-GB" w:eastAsia="ja-JP"/>
              </w:rPr>
              <w:t>3&gt;</w:t>
            </w:r>
            <w:r w:rsidRPr="00724885">
              <w:rPr>
                <w:rFonts w:eastAsia="Times New Roman"/>
                <w:sz w:val="20"/>
                <w:szCs w:val="20"/>
                <w:lang w:val="en-GB" w:eastAsia="ja-JP"/>
              </w:rPr>
              <w:tab/>
              <w:t>if the UE is a RedCap UE; and</w:t>
            </w:r>
          </w:p>
          <w:p w14:paraId="5E652FBE" w14:textId="77777777" w:rsidR="00724885" w:rsidRPr="00724885" w:rsidRDefault="00724885" w:rsidP="00724885">
            <w:pPr>
              <w:overflowPunct w:val="0"/>
              <w:snapToGrid/>
              <w:spacing w:after="180"/>
              <w:ind w:left="1135" w:hanging="284"/>
              <w:jc w:val="left"/>
              <w:textAlignment w:val="baseline"/>
              <w:rPr>
                <w:rFonts w:eastAsia="Times New Roman"/>
                <w:sz w:val="20"/>
                <w:szCs w:val="20"/>
                <w:lang w:val="en-GB" w:eastAsia="ja-JP"/>
              </w:rPr>
            </w:pPr>
            <w:r w:rsidRPr="00724885">
              <w:rPr>
                <w:rFonts w:eastAsia="Times New Roman"/>
                <w:sz w:val="20"/>
                <w:szCs w:val="20"/>
                <w:lang w:val="en-GB" w:eastAsia="ja-JP"/>
              </w:rPr>
              <w:t>3&gt;</w:t>
            </w:r>
            <w:r w:rsidRPr="00724885">
              <w:rPr>
                <w:rFonts w:eastAsia="Times New Roman"/>
                <w:sz w:val="20"/>
                <w:szCs w:val="20"/>
                <w:lang w:val="en-GB" w:eastAsia="ja-JP"/>
              </w:rPr>
              <w:tab/>
              <w:t xml:space="preserve">if </w:t>
            </w:r>
            <w:r w:rsidRPr="00724885">
              <w:rPr>
                <w:rFonts w:eastAsia="Times New Roman"/>
                <w:i/>
                <w:iCs/>
                <w:sz w:val="20"/>
                <w:szCs w:val="20"/>
                <w:lang w:val="en-GB" w:eastAsia="ja-JP"/>
              </w:rPr>
              <w:t>initialDownlinkBWP-RedCap</w:t>
            </w:r>
            <w:r w:rsidRPr="00724885">
              <w:rPr>
                <w:rFonts w:eastAsia="Times New Roman"/>
                <w:sz w:val="20"/>
                <w:szCs w:val="20"/>
                <w:lang w:val="en-GB" w:eastAsia="ja-JP"/>
              </w:rPr>
              <w:t xml:space="preserve"> is configured:</w:t>
            </w:r>
          </w:p>
          <w:p w14:paraId="6AE56569" w14:textId="77777777" w:rsidR="00724885" w:rsidRPr="00724885" w:rsidRDefault="00724885" w:rsidP="00724885">
            <w:pPr>
              <w:overflowPunct w:val="0"/>
              <w:snapToGrid/>
              <w:spacing w:after="180"/>
              <w:ind w:left="1418" w:hanging="284"/>
              <w:jc w:val="left"/>
              <w:textAlignment w:val="baseline"/>
              <w:rPr>
                <w:rFonts w:eastAsia="Times New Roman"/>
                <w:sz w:val="20"/>
                <w:szCs w:val="20"/>
                <w:lang w:val="en-GB" w:eastAsia="ja-JP"/>
              </w:rPr>
            </w:pPr>
            <w:r w:rsidRPr="00724885">
              <w:rPr>
                <w:rFonts w:eastAsia="Times New Roman"/>
                <w:sz w:val="20"/>
                <w:szCs w:val="20"/>
                <w:lang w:val="en-GB" w:eastAsia="ja-JP"/>
              </w:rPr>
              <w:t>4&gt;</w:t>
            </w:r>
            <w:r w:rsidRPr="00724885">
              <w:rPr>
                <w:rFonts w:eastAsia="Times New Roman"/>
                <w:sz w:val="20"/>
                <w:szCs w:val="20"/>
                <w:lang w:val="en-GB" w:eastAsia="ja-JP"/>
              </w:rPr>
              <w:tab/>
              <w:t xml:space="preserve">switch the active DL BWP to BWP </w:t>
            </w:r>
            <w:r w:rsidRPr="00724885">
              <w:rPr>
                <w:rFonts w:eastAsia="Times New Roman"/>
                <w:sz w:val="20"/>
                <w:szCs w:val="20"/>
                <w:lang w:val="en-GB" w:eastAsia="ko-KR"/>
              </w:rPr>
              <w:t xml:space="preserve">indicated </w:t>
            </w:r>
            <w:r w:rsidRPr="00724885">
              <w:rPr>
                <w:rFonts w:eastAsia="Times New Roman"/>
                <w:sz w:val="20"/>
                <w:szCs w:val="20"/>
                <w:lang w:val="en-GB" w:eastAsia="ja-JP"/>
              </w:rPr>
              <w:t xml:space="preserve">by </w:t>
            </w:r>
            <w:r w:rsidRPr="00724885">
              <w:rPr>
                <w:rFonts w:eastAsia="Times New Roman"/>
                <w:i/>
                <w:iCs/>
                <w:sz w:val="20"/>
                <w:szCs w:val="20"/>
                <w:lang w:val="en-GB" w:eastAsia="ja-JP"/>
              </w:rPr>
              <w:t>initialDownlinkBWP-RedCap</w:t>
            </w:r>
            <w:r w:rsidRPr="00724885">
              <w:rPr>
                <w:rFonts w:eastAsia="Times New Roman"/>
                <w:sz w:val="20"/>
                <w:szCs w:val="20"/>
                <w:lang w:val="en-GB" w:eastAsia="ja-JP"/>
              </w:rPr>
              <w:t>.</w:t>
            </w:r>
          </w:p>
          <w:p w14:paraId="7D7061BB" w14:textId="77777777" w:rsidR="00724885" w:rsidRPr="00724885" w:rsidRDefault="00724885" w:rsidP="00724885">
            <w:pPr>
              <w:overflowPunct w:val="0"/>
              <w:snapToGrid/>
              <w:spacing w:after="180"/>
              <w:ind w:left="1135" w:hanging="284"/>
              <w:jc w:val="left"/>
              <w:textAlignment w:val="baseline"/>
              <w:rPr>
                <w:rFonts w:eastAsia="Times New Roman"/>
                <w:sz w:val="20"/>
                <w:szCs w:val="20"/>
                <w:lang w:val="en-GB" w:eastAsia="ja-JP"/>
              </w:rPr>
            </w:pPr>
            <w:r w:rsidRPr="00724885">
              <w:rPr>
                <w:rFonts w:eastAsia="Times New Roman"/>
                <w:sz w:val="20"/>
                <w:szCs w:val="20"/>
                <w:lang w:val="en-GB" w:eastAsia="ja-JP"/>
              </w:rPr>
              <w:t>3&gt;</w:t>
            </w:r>
            <w:r w:rsidRPr="00724885">
              <w:rPr>
                <w:rFonts w:eastAsia="Times New Roman"/>
                <w:sz w:val="20"/>
                <w:szCs w:val="20"/>
                <w:lang w:val="en-GB" w:eastAsia="ja-JP"/>
              </w:rPr>
              <w:tab/>
              <w:t>else:</w:t>
            </w:r>
          </w:p>
          <w:p w14:paraId="5B62350C" w14:textId="77777777" w:rsidR="00724885" w:rsidRPr="00724885" w:rsidRDefault="00724885" w:rsidP="00724885">
            <w:pPr>
              <w:overflowPunct w:val="0"/>
              <w:snapToGrid/>
              <w:spacing w:after="180"/>
              <w:ind w:left="1418" w:hanging="284"/>
              <w:jc w:val="left"/>
              <w:textAlignment w:val="baseline"/>
              <w:rPr>
                <w:rFonts w:eastAsia="Times New Roman"/>
                <w:sz w:val="20"/>
                <w:szCs w:val="20"/>
                <w:lang w:val="en-GB" w:eastAsia="ko-KR"/>
              </w:rPr>
            </w:pPr>
            <w:r w:rsidRPr="00724885">
              <w:rPr>
                <w:rFonts w:eastAsia="Times New Roman"/>
                <w:sz w:val="20"/>
                <w:szCs w:val="20"/>
                <w:lang w:val="en-GB" w:eastAsia="ko-KR"/>
              </w:rPr>
              <w:t>4&gt;</w:t>
            </w:r>
            <w:r w:rsidRPr="00724885">
              <w:rPr>
                <w:rFonts w:eastAsia="Times New Roman"/>
                <w:sz w:val="20"/>
                <w:szCs w:val="20"/>
                <w:lang w:val="en-GB" w:eastAsia="ko-KR"/>
              </w:rPr>
              <w:tab/>
              <w:t xml:space="preserve">switch the active DL BWP to BWP indicated by </w:t>
            </w:r>
            <w:r w:rsidRPr="00724885">
              <w:rPr>
                <w:rFonts w:eastAsia="Times New Roman"/>
                <w:i/>
                <w:sz w:val="20"/>
                <w:szCs w:val="20"/>
                <w:lang w:val="en-GB" w:eastAsia="ko-KR"/>
              </w:rPr>
              <w:t>initialDownlinkBWP</w:t>
            </w:r>
            <w:r w:rsidRPr="00724885">
              <w:rPr>
                <w:rFonts w:eastAsia="Times New Roman"/>
                <w:sz w:val="20"/>
                <w:szCs w:val="20"/>
                <w:lang w:val="en-GB" w:eastAsia="ko-KR"/>
              </w:rPr>
              <w:t>.</w:t>
            </w:r>
          </w:p>
          <w:p w14:paraId="6F47FAA7" w14:textId="77777777" w:rsidR="00724885" w:rsidRPr="00724885" w:rsidRDefault="00724885" w:rsidP="000856F6">
            <w:pPr>
              <w:spacing w:after="100" w:afterAutospacing="1"/>
              <w:rPr>
                <w:sz w:val="21"/>
                <w:szCs w:val="21"/>
                <w:lang w:val="en-GB" w:eastAsia="zh-CN"/>
              </w:rPr>
            </w:pPr>
          </w:p>
        </w:tc>
      </w:tr>
    </w:tbl>
    <w:p w14:paraId="67DD74C6" w14:textId="77777777" w:rsidR="00724885" w:rsidRPr="00D53EC5" w:rsidRDefault="00724885" w:rsidP="000856F6">
      <w:pPr>
        <w:spacing w:after="100" w:afterAutospacing="1"/>
        <w:rPr>
          <w:sz w:val="21"/>
          <w:szCs w:val="21"/>
          <w:lang w:eastAsia="zh-CN"/>
        </w:rPr>
      </w:pPr>
    </w:p>
    <w:p w14:paraId="5FD77C53" w14:textId="62A09939" w:rsidR="00626509" w:rsidRPr="003D5628" w:rsidRDefault="00160FE0" w:rsidP="000856F6">
      <w:pPr>
        <w:spacing w:after="100" w:afterAutospacing="1"/>
        <w:rPr>
          <w:rFonts w:hint="eastAsia"/>
          <w:sz w:val="21"/>
          <w:szCs w:val="21"/>
          <w:lang w:eastAsia="zh-CN"/>
        </w:rPr>
      </w:pPr>
      <w:r>
        <w:rPr>
          <w:sz w:val="21"/>
          <w:szCs w:val="21"/>
          <w:lang w:eastAsia="zh-CN"/>
        </w:rPr>
        <w:t>A</w:t>
      </w:r>
      <w:r w:rsidR="00FE4C97">
        <w:rPr>
          <w:sz w:val="21"/>
          <w:szCs w:val="21"/>
          <w:lang w:eastAsia="zh-CN"/>
        </w:rPr>
        <w:t xml:space="preserve">ccording to TS 38.306, a new </w:t>
      </w:r>
      <w:r>
        <w:rPr>
          <w:sz w:val="21"/>
          <w:szCs w:val="21"/>
          <w:lang w:eastAsia="zh-CN"/>
        </w:rPr>
        <w:t xml:space="preserve">optional </w:t>
      </w:r>
      <w:r w:rsidR="00FE4C97">
        <w:rPr>
          <w:sz w:val="21"/>
          <w:szCs w:val="21"/>
          <w:lang w:eastAsia="zh-CN"/>
        </w:rPr>
        <w:t>UE capability for supporting NCD-SSB for RedCap SDT is specified as follows.</w:t>
      </w:r>
      <w:r>
        <w:rPr>
          <w:sz w:val="21"/>
          <w:szCs w:val="21"/>
          <w:lang w:eastAsia="zh-CN"/>
        </w:rPr>
        <w:t xml:space="preserve"> Based on this, one issue needs to be further clarified is that if the RRC parameter </w:t>
      </w:r>
      <w:r w:rsidRPr="003D5628">
        <w:rPr>
          <w:i/>
          <w:sz w:val="21"/>
          <w:szCs w:val="21"/>
          <w:lang w:eastAsia="zh-CN"/>
        </w:rPr>
        <w:t>ncd-SSB-forRedCapInitialBWP-SDT-r17</w:t>
      </w:r>
      <w:r>
        <w:rPr>
          <w:sz w:val="21"/>
          <w:szCs w:val="21"/>
          <w:lang w:eastAsia="zh-CN"/>
        </w:rPr>
        <w:t xml:space="preserve"> is not reported by the UE, and CD-SSB is not included in the Re</w:t>
      </w:r>
      <w:r>
        <w:rPr>
          <w:rFonts w:hint="eastAsia"/>
          <w:sz w:val="21"/>
          <w:szCs w:val="21"/>
          <w:lang w:eastAsia="zh-CN"/>
        </w:rPr>
        <w:t>d</w:t>
      </w:r>
      <w:r>
        <w:rPr>
          <w:sz w:val="21"/>
          <w:szCs w:val="21"/>
          <w:lang w:eastAsia="zh-CN"/>
        </w:rPr>
        <w:t xml:space="preserve">Cap-specific initial DL BWP,  whether the SDT can be performed on the legacy initial BWP (assuming it is within 20MHz) for RedCap. </w:t>
      </w:r>
      <w:r w:rsidR="00637ABA">
        <w:rPr>
          <w:sz w:val="21"/>
          <w:szCs w:val="21"/>
          <w:lang w:eastAsia="zh-CN"/>
        </w:rPr>
        <w:t>From our point of view, just the similar as RACH</w:t>
      </w:r>
      <w:r w:rsidR="003D5628">
        <w:rPr>
          <w:sz w:val="21"/>
          <w:szCs w:val="21"/>
          <w:lang w:eastAsia="zh-CN"/>
        </w:rPr>
        <w:t xml:space="preserve"> procedure</w:t>
      </w:r>
      <w:r w:rsidR="00637ABA">
        <w:rPr>
          <w:sz w:val="21"/>
          <w:szCs w:val="21"/>
          <w:lang w:eastAsia="zh-CN"/>
        </w:rPr>
        <w:t xml:space="preserve">, the SDT procedure must be occurred in the RedCap-specific </w:t>
      </w:r>
      <w:r w:rsidR="003D5628">
        <w:rPr>
          <w:sz w:val="21"/>
          <w:szCs w:val="21"/>
          <w:lang w:eastAsia="zh-CN"/>
        </w:rPr>
        <w:t>initial BWP. W</w:t>
      </w:r>
      <w:r w:rsidR="00637ABA">
        <w:rPr>
          <w:sz w:val="21"/>
          <w:szCs w:val="21"/>
          <w:lang w:eastAsia="zh-CN"/>
        </w:rPr>
        <w:t>hile</w:t>
      </w:r>
      <w:r w:rsidR="003D5628">
        <w:rPr>
          <w:sz w:val="21"/>
          <w:szCs w:val="21"/>
          <w:lang w:eastAsia="zh-CN"/>
        </w:rPr>
        <w:t>,</w:t>
      </w:r>
      <w:r w:rsidR="00637ABA">
        <w:rPr>
          <w:sz w:val="21"/>
          <w:szCs w:val="21"/>
          <w:lang w:eastAsia="zh-CN"/>
        </w:rPr>
        <w:t xml:space="preserve"> if both NCD-SSB and CD-SSB can’t be obtained in this separate </w:t>
      </w:r>
      <w:r w:rsidR="00637ABA">
        <w:rPr>
          <w:rFonts w:hint="eastAsia"/>
          <w:sz w:val="21"/>
          <w:szCs w:val="21"/>
          <w:lang w:eastAsia="zh-CN"/>
        </w:rPr>
        <w:t>initial</w:t>
      </w:r>
      <w:r w:rsidR="00637ABA">
        <w:rPr>
          <w:sz w:val="21"/>
          <w:szCs w:val="21"/>
          <w:lang w:eastAsia="zh-CN"/>
        </w:rPr>
        <w:t xml:space="preserve"> </w:t>
      </w:r>
      <w:r w:rsidR="00637ABA">
        <w:rPr>
          <w:rFonts w:hint="eastAsia"/>
          <w:sz w:val="21"/>
          <w:szCs w:val="21"/>
          <w:lang w:eastAsia="zh-CN"/>
        </w:rPr>
        <w:t>BWP, i</w:t>
      </w:r>
      <w:r w:rsidR="00637ABA">
        <w:rPr>
          <w:sz w:val="21"/>
          <w:szCs w:val="21"/>
          <w:lang w:eastAsia="zh-CN"/>
        </w:rPr>
        <w:t xml:space="preserve">t </w:t>
      </w:r>
      <w:r w:rsidR="003D5628">
        <w:rPr>
          <w:sz w:val="21"/>
          <w:szCs w:val="21"/>
          <w:lang w:eastAsia="zh-CN"/>
        </w:rPr>
        <w:t>denotes</w:t>
      </w:r>
      <w:r w:rsidR="00637ABA">
        <w:rPr>
          <w:sz w:val="21"/>
          <w:szCs w:val="21"/>
          <w:lang w:eastAsia="zh-CN"/>
        </w:rPr>
        <w:t xml:space="preserve"> that </w:t>
      </w:r>
      <w:r w:rsidR="003D5628">
        <w:rPr>
          <w:sz w:val="21"/>
          <w:szCs w:val="21"/>
          <w:lang w:eastAsia="zh-CN"/>
        </w:rPr>
        <w:t>SDT is not disabled</w:t>
      </w:r>
      <w:r w:rsidR="00637ABA">
        <w:rPr>
          <w:sz w:val="21"/>
          <w:szCs w:val="21"/>
          <w:lang w:eastAsia="zh-CN"/>
        </w:rPr>
        <w:t xml:space="preserve"> for RedCap</w:t>
      </w:r>
      <w:r w:rsidR="003D5628">
        <w:rPr>
          <w:sz w:val="21"/>
          <w:szCs w:val="21"/>
          <w:lang w:eastAsia="zh-CN"/>
        </w:rPr>
        <w:t xml:space="preserve"> in this serving cell</w:t>
      </w:r>
      <w:r w:rsidR="00637ABA">
        <w:rPr>
          <w:sz w:val="21"/>
          <w:szCs w:val="21"/>
          <w:lang w:eastAsia="zh-CN"/>
        </w:rPr>
        <w: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E4C97" w:rsidRPr="00FE4C97" w14:paraId="5B61F68D" w14:textId="77777777" w:rsidTr="00160FE0">
        <w:trPr>
          <w:cantSplit/>
        </w:trPr>
        <w:tc>
          <w:tcPr>
            <w:tcW w:w="7290" w:type="dxa"/>
          </w:tcPr>
          <w:p w14:paraId="287DAEC3" w14:textId="77777777" w:rsidR="00FE4C97" w:rsidRPr="00FE4C97" w:rsidRDefault="00FE4C97" w:rsidP="00FE4C97">
            <w:pPr>
              <w:keepNext/>
              <w:keepLines/>
              <w:autoSpaceDE/>
              <w:autoSpaceDN/>
              <w:adjustRightInd/>
              <w:snapToGrid/>
              <w:spacing w:after="0"/>
              <w:jc w:val="center"/>
              <w:rPr>
                <w:rFonts w:ascii="Arial" w:eastAsia="Times New Roman" w:hAnsi="Arial" w:cs="Arial"/>
                <w:b/>
                <w:sz w:val="18"/>
                <w:szCs w:val="18"/>
                <w:lang w:val="en-GB"/>
              </w:rPr>
            </w:pPr>
            <w:r w:rsidRPr="00FE4C97">
              <w:rPr>
                <w:rFonts w:ascii="Arial" w:eastAsia="Times New Roman" w:hAnsi="Arial" w:cs="Arial"/>
                <w:b/>
                <w:sz w:val="18"/>
                <w:szCs w:val="18"/>
                <w:lang w:val="en-GB"/>
              </w:rPr>
              <w:t>Definitions for parameters</w:t>
            </w:r>
          </w:p>
        </w:tc>
        <w:tc>
          <w:tcPr>
            <w:tcW w:w="720" w:type="dxa"/>
          </w:tcPr>
          <w:p w14:paraId="78A64348" w14:textId="77777777" w:rsidR="00FE4C97" w:rsidRPr="00FE4C97" w:rsidRDefault="00FE4C97" w:rsidP="00FE4C97">
            <w:pPr>
              <w:keepNext/>
              <w:keepLines/>
              <w:autoSpaceDE/>
              <w:autoSpaceDN/>
              <w:adjustRightInd/>
              <w:snapToGrid/>
              <w:spacing w:after="0"/>
              <w:jc w:val="center"/>
              <w:rPr>
                <w:rFonts w:ascii="Arial" w:eastAsia="Times New Roman" w:hAnsi="Arial" w:cs="Arial"/>
                <w:b/>
                <w:sz w:val="18"/>
                <w:szCs w:val="18"/>
                <w:lang w:val="en-GB"/>
              </w:rPr>
            </w:pPr>
            <w:r w:rsidRPr="00FE4C97">
              <w:rPr>
                <w:rFonts w:ascii="Arial" w:eastAsia="Times New Roman" w:hAnsi="Arial" w:cs="Arial"/>
                <w:b/>
                <w:sz w:val="18"/>
                <w:szCs w:val="18"/>
                <w:lang w:val="en-GB"/>
              </w:rPr>
              <w:t>Per</w:t>
            </w:r>
          </w:p>
        </w:tc>
        <w:tc>
          <w:tcPr>
            <w:tcW w:w="630" w:type="dxa"/>
          </w:tcPr>
          <w:p w14:paraId="1D7021B3" w14:textId="77777777" w:rsidR="00FE4C97" w:rsidRPr="00FE4C97" w:rsidRDefault="00FE4C97" w:rsidP="00FE4C97">
            <w:pPr>
              <w:keepNext/>
              <w:keepLines/>
              <w:autoSpaceDE/>
              <w:autoSpaceDN/>
              <w:adjustRightInd/>
              <w:snapToGrid/>
              <w:spacing w:after="0"/>
              <w:jc w:val="center"/>
              <w:rPr>
                <w:rFonts w:ascii="Arial" w:eastAsia="Times New Roman" w:hAnsi="Arial" w:cs="Arial"/>
                <w:b/>
                <w:sz w:val="18"/>
                <w:szCs w:val="18"/>
                <w:lang w:val="en-GB"/>
              </w:rPr>
            </w:pPr>
            <w:r w:rsidRPr="00FE4C97">
              <w:rPr>
                <w:rFonts w:ascii="Arial" w:eastAsia="Times New Roman" w:hAnsi="Arial" w:cs="Arial"/>
                <w:b/>
                <w:sz w:val="18"/>
                <w:szCs w:val="18"/>
                <w:lang w:val="en-GB"/>
              </w:rPr>
              <w:t>M</w:t>
            </w:r>
          </w:p>
        </w:tc>
        <w:tc>
          <w:tcPr>
            <w:tcW w:w="990" w:type="dxa"/>
          </w:tcPr>
          <w:p w14:paraId="71C9878C" w14:textId="77777777" w:rsidR="00FE4C97" w:rsidRPr="00FE4C97" w:rsidRDefault="00FE4C97" w:rsidP="00FE4C97">
            <w:pPr>
              <w:keepNext/>
              <w:keepLines/>
              <w:autoSpaceDE/>
              <w:autoSpaceDN/>
              <w:adjustRightInd/>
              <w:snapToGrid/>
              <w:spacing w:after="0"/>
              <w:jc w:val="center"/>
              <w:rPr>
                <w:rFonts w:ascii="Arial" w:eastAsia="Times New Roman" w:hAnsi="Arial" w:cs="Arial"/>
                <w:b/>
                <w:sz w:val="18"/>
                <w:szCs w:val="18"/>
                <w:lang w:val="en-GB"/>
              </w:rPr>
            </w:pPr>
            <w:r w:rsidRPr="00FE4C97">
              <w:rPr>
                <w:rFonts w:ascii="Arial" w:eastAsia="Times New Roman" w:hAnsi="Arial" w:cs="Arial"/>
                <w:b/>
                <w:sz w:val="18"/>
                <w:szCs w:val="18"/>
                <w:lang w:val="en-GB"/>
              </w:rPr>
              <w:t>FDD-TDD DIFF</w:t>
            </w:r>
          </w:p>
        </w:tc>
      </w:tr>
      <w:tr w:rsidR="00FE4C97" w:rsidRPr="00FE4C97" w14:paraId="1DDB3FD6" w14:textId="77777777" w:rsidTr="00160FE0">
        <w:trPr>
          <w:cantSplit/>
        </w:trPr>
        <w:tc>
          <w:tcPr>
            <w:tcW w:w="7290" w:type="dxa"/>
          </w:tcPr>
          <w:p w14:paraId="583C6041" w14:textId="77777777" w:rsidR="00FE4C97" w:rsidRPr="00FE4C97" w:rsidRDefault="00FE4C97" w:rsidP="00FE4C97">
            <w:pPr>
              <w:keepNext/>
              <w:keepLines/>
              <w:overflowPunct w:val="0"/>
              <w:snapToGrid/>
              <w:spacing w:after="0"/>
              <w:jc w:val="left"/>
              <w:textAlignment w:val="baseline"/>
              <w:rPr>
                <w:rFonts w:ascii="Arial" w:eastAsia="Times New Roman" w:hAnsi="Arial"/>
                <w:b/>
                <w:i/>
                <w:sz w:val="18"/>
                <w:szCs w:val="20"/>
                <w:lang w:val="en-GB" w:eastAsia="ja-JP"/>
              </w:rPr>
            </w:pPr>
            <w:r w:rsidRPr="00FE4C97">
              <w:rPr>
                <w:rFonts w:ascii="Arial" w:eastAsia="Times New Roman" w:hAnsi="Arial"/>
                <w:b/>
                <w:i/>
                <w:sz w:val="18"/>
                <w:szCs w:val="20"/>
                <w:lang w:val="en-GB" w:eastAsia="ja-JP"/>
              </w:rPr>
              <w:t>ncd-SSB-forRedCapInitialBWP-SDT-r17</w:t>
            </w:r>
          </w:p>
          <w:p w14:paraId="1F458012" w14:textId="77777777" w:rsidR="00FE4C97" w:rsidRPr="00FE4C97" w:rsidRDefault="00FE4C97" w:rsidP="00FE4C97">
            <w:pPr>
              <w:keepNext/>
              <w:keepLines/>
              <w:overflowPunct w:val="0"/>
              <w:snapToGrid/>
              <w:spacing w:after="0"/>
              <w:jc w:val="left"/>
              <w:textAlignment w:val="baseline"/>
              <w:rPr>
                <w:rFonts w:ascii="Arial" w:eastAsia="Times New Roman" w:hAnsi="Arial"/>
                <w:b/>
                <w:i/>
                <w:sz w:val="18"/>
                <w:szCs w:val="20"/>
                <w:lang w:val="en-GB" w:eastAsia="ja-JP"/>
              </w:rPr>
            </w:pPr>
            <w:r w:rsidRPr="00FE4C97">
              <w:rPr>
                <w:rFonts w:ascii="Arial" w:eastAsia="Times New Roman" w:hAnsi="Arial"/>
                <w:bCs/>
                <w:iCs/>
                <w:sz w:val="18"/>
                <w:szCs w:val="20"/>
                <w:lang w:val="en-GB" w:eastAsia="ja-JP"/>
              </w:rPr>
              <w:t xml:space="preserve">Indicates that the UE supports using RedCap-specific initial DL BWP associated with NCD-SSB for SDT. If absent, the UE only supports SDT in an initial DL BWP that includes the CD-SSB. UE supporting this feature shall indicate support of </w:t>
            </w:r>
            <w:r w:rsidRPr="00FE4C97">
              <w:rPr>
                <w:rFonts w:ascii="Arial" w:eastAsia="Times New Roman" w:hAnsi="Arial" w:cs="Arial"/>
                <w:i/>
                <w:iCs/>
                <w:sz w:val="18"/>
                <w:szCs w:val="18"/>
                <w:lang w:val="en-GB" w:eastAsia="ja-JP"/>
              </w:rPr>
              <w:t>supportOfRedCap-r17 and ra-SDT-r17</w:t>
            </w:r>
            <w:r w:rsidRPr="00FE4C97">
              <w:rPr>
                <w:rFonts w:ascii="Arial" w:eastAsia="Times New Roman" w:hAnsi="Arial" w:cs="Arial"/>
                <w:sz w:val="18"/>
                <w:szCs w:val="18"/>
                <w:lang w:val="en-GB" w:eastAsia="ja-JP"/>
              </w:rPr>
              <w:t xml:space="preserve"> and/or </w:t>
            </w:r>
            <w:r w:rsidRPr="00FE4C97">
              <w:rPr>
                <w:rFonts w:ascii="Arial" w:eastAsia="Times New Roman" w:hAnsi="Arial" w:cs="Arial"/>
                <w:i/>
                <w:iCs/>
                <w:sz w:val="18"/>
                <w:szCs w:val="18"/>
                <w:lang w:val="en-GB" w:eastAsia="ja-JP"/>
              </w:rPr>
              <w:t>cg-SDT-r17</w:t>
            </w:r>
            <w:r w:rsidRPr="00FE4C97">
              <w:rPr>
                <w:rFonts w:ascii="Arial" w:eastAsia="Times New Roman" w:hAnsi="Arial" w:cs="Arial"/>
                <w:sz w:val="18"/>
                <w:szCs w:val="18"/>
                <w:lang w:val="en-GB" w:eastAsia="ja-JP"/>
              </w:rPr>
              <w:t>.</w:t>
            </w:r>
          </w:p>
        </w:tc>
        <w:tc>
          <w:tcPr>
            <w:tcW w:w="720" w:type="dxa"/>
          </w:tcPr>
          <w:p w14:paraId="484EFFF1" w14:textId="77777777" w:rsidR="00FE4C97" w:rsidRPr="00FE4C97" w:rsidRDefault="00FE4C97" w:rsidP="00FE4C97">
            <w:pPr>
              <w:keepNext/>
              <w:keepLines/>
              <w:autoSpaceDE/>
              <w:autoSpaceDN/>
              <w:adjustRightInd/>
              <w:snapToGrid/>
              <w:spacing w:after="0"/>
              <w:jc w:val="center"/>
              <w:rPr>
                <w:rFonts w:ascii="Arial" w:eastAsia="Times New Roman" w:hAnsi="Arial" w:cs="Arial"/>
                <w:sz w:val="18"/>
                <w:szCs w:val="18"/>
                <w:lang w:val="en-GB"/>
              </w:rPr>
            </w:pPr>
            <w:r w:rsidRPr="00FE4C97">
              <w:rPr>
                <w:rFonts w:ascii="Arial" w:eastAsia="Times New Roman" w:hAnsi="Arial" w:cs="Arial"/>
                <w:sz w:val="18"/>
                <w:szCs w:val="18"/>
                <w:lang w:val="en-GB"/>
              </w:rPr>
              <w:t>UE</w:t>
            </w:r>
          </w:p>
        </w:tc>
        <w:tc>
          <w:tcPr>
            <w:tcW w:w="630" w:type="dxa"/>
          </w:tcPr>
          <w:p w14:paraId="19BD8C62" w14:textId="77777777" w:rsidR="00FE4C97" w:rsidRPr="00FE4C97" w:rsidRDefault="00FE4C97" w:rsidP="00FE4C97">
            <w:pPr>
              <w:keepNext/>
              <w:keepLines/>
              <w:autoSpaceDE/>
              <w:autoSpaceDN/>
              <w:adjustRightInd/>
              <w:snapToGrid/>
              <w:spacing w:after="0"/>
              <w:jc w:val="center"/>
              <w:rPr>
                <w:rFonts w:ascii="Arial" w:eastAsia="Times New Roman" w:hAnsi="Arial" w:cs="Arial"/>
                <w:sz w:val="18"/>
                <w:szCs w:val="18"/>
                <w:lang w:val="en-GB"/>
              </w:rPr>
            </w:pPr>
            <w:r w:rsidRPr="00FE4C97">
              <w:rPr>
                <w:rFonts w:ascii="Arial" w:eastAsia="Times New Roman" w:hAnsi="Arial" w:cs="Arial"/>
                <w:sz w:val="18"/>
                <w:szCs w:val="18"/>
                <w:lang w:val="en-GB"/>
              </w:rPr>
              <w:t>No</w:t>
            </w:r>
          </w:p>
        </w:tc>
        <w:tc>
          <w:tcPr>
            <w:tcW w:w="990" w:type="dxa"/>
          </w:tcPr>
          <w:p w14:paraId="17BF3830" w14:textId="77777777" w:rsidR="00FE4C97" w:rsidRPr="00FE4C97" w:rsidRDefault="00FE4C97" w:rsidP="00FE4C97">
            <w:pPr>
              <w:keepNext/>
              <w:keepLines/>
              <w:autoSpaceDE/>
              <w:autoSpaceDN/>
              <w:adjustRightInd/>
              <w:snapToGrid/>
              <w:spacing w:after="0"/>
              <w:jc w:val="center"/>
              <w:rPr>
                <w:rFonts w:ascii="Arial" w:eastAsia="Times New Roman" w:hAnsi="Arial" w:cs="Arial"/>
                <w:sz w:val="18"/>
                <w:szCs w:val="18"/>
                <w:lang w:val="en-GB"/>
              </w:rPr>
            </w:pPr>
            <w:r w:rsidRPr="00FE4C97">
              <w:rPr>
                <w:rFonts w:ascii="Arial" w:eastAsia="Times New Roman" w:hAnsi="Arial" w:cs="Arial"/>
                <w:sz w:val="18"/>
                <w:szCs w:val="18"/>
                <w:lang w:val="en-GB"/>
              </w:rPr>
              <w:t>No</w:t>
            </w:r>
          </w:p>
        </w:tc>
      </w:tr>
    </w:tbl>
    <w:p w14:paraId="7977BFFF" w14:textId="15022F0C" w:rsidR="003D5628" w:rsidRPr="005A299A" w:rsidRDefault="003D5628" w:rsidP="000856F6">
      <w:pPr>
        <w:spacing w:after="0"/>
        <w:rPr>
          <w:rFonts w:hint="eastAsia"/>
          <w:sz w:val="21"/>
          <w:szCs w:val="21"/>
          <w:lang w:eastAsia="zh-CN"/>
        </w:rPr>
      </w:pPr>
    </w:p>
    <w:p w14:paraId="4046962B" w14:textId="46468A62" w:rsidR="000856F6" w:rsidRPr="005A299A" w:rsidRDefault="00FE4C97" w:rsidP="000856F6">
      <w:pPr>
        <w:spacing w:after="0"/>
        <w:rPr>
          <w:b/>
          <w:sz w:val="21"/>
          <w:szCs w:val="21"/>
          <w:lang w:eastAsia="zh-CN"/>
        </w:rPr>
      </w:pPr>
      <w:r>
        <w:rPr>
          <w:b/>
          <w:sz w:val="21"/>
          <w:szCs w:val="21"/>
          <w:lang w:eastAsia="zh-CN"/>
        </w:rPr>
        <w:t>Proposal 3</w:t>
      </w:r>
      <w:r w:rsidR="003C2267">
        <w:rPr>
          <w:b/>
          <w:sz w:val="21"/>
          <w:szCs w:val="21"/>
          <w:lang w:eastAsia="zh-CN"/>
        </w:rPr>
        <w:t xml:space="preserve">: </w:t>
      </w:r>
      <w:r w:rsidR="0074494F">
        <w:rPr>
          <w:b/>
          <w:sz w:val="21"/>
          <w:szCs w:val="21"/>
          <w:lang w:eastAsia="zh-CN"/>
        </w:rPr>
        <w:t xml:space="preserve"> Both </w:t>
      </w:r>
      <w:r w:rsidR="0074494F">
        <w:rPr>
          <w:rFonts w:hint="eastAsia"/>
          <w:b/>
          <w:sz w:val="21"/>
          <w:szCs w:val="21"/>
          <w:lang w:eastAsia="zh-CN"/>
        </w:rPr>
        <w:t>CG</w:t>
      </w:r>
      <w:r w:rsidR="0074494F">
        <w:rPr>
          <w:b/>
          <w:sz w:val="21"/>
          <w:szCs w:val="21"/>
          <w:lang w:eastAsia="zh-CN"/>
        </w:rPr>
        <w:t xml:space="preserve">-SDT and RA-SDT must be </w:t>
      </w:r>
      <w:r>
        <w:rPr>
          <w:b/>
          <w:sz w:val="21"/>
          <w:szCs w:val="21"/>
          <w:lang w:eastAsia="zh-CN"/>
        </w:rPr>
        <w:t>performed on</w:t>
      </w:r>
      <w:r w:rsidR="0074494F">
        <w:rPr>
          <w:b/>
          <w:sz w:val="21"/>
          <w:szCs w:val="21"/>
          <w:lang w:eastAsia="zh-CN"/>
        </w:rPr>
        <w:t xml:space="preserve"> the separate</w:t>
      </w:r>
      <w:r>
        <w:rPr>
          <w:b/>
          <w:sz w:val="21"/>
          <w:szCs w:val="21"/>
          <w:lang w:eastAsia="zh-CN"/>
        </w:rPr>
        <w:t xml:space="preserve"> RedCap-specific</w:t>
      </w:r>
      <w:r w:rsidR="0074494F">
        <w:rPr>
          <w:b/>
          <w:sz w:val="21"/>
          <w:szCs w:val="21"/>
          <w:lang w:eastAsia="zh-CN"/>
        </w:rPr>
        <w:t xml:space="preserve"> initial BWP if configured.</w:t>
      </w:r>
      <w:r w:rsidR="003D5628">
        <w:rPr>
          <w:b/>
          <w:sz w:val="21"/>
          <w:szCs w:val="21"/>
          <w:lang w:eastAsia="zh-CN"/>
        </w:rPr>
        <w:t xml:space="preserve"> If both CD-SSB and NCD-SSB can’t be obtained in this separate initial BWP, SDT is disabled for the RedCap in this serving cell.</w:t>
      </w:r>
    </w:p>
    <w:p w14:paraId="712EC2C3" w14:textId="45F91DFC" w:rsidR="00411964" w:rsidRPr="003F528E" w:rsidRDefault="00411964" w:rsidP="00AF1992">
      <w:pPr>
        <w:spacing w:after="0"/>
        <w:rPr>
          <w:rFonts w:hint="eastAsia"/>
          <w:b/>
          <w:sz w:val="21"/>
          <w:szCs w:val="21"/>
          <w:lang w:eastAsia="zh-CN"/>
        </w:rPr>
      </w:pPr>
    </w:p>
    <w:p w14:paraId="5FB8296B" w14:textId="7D8D66C2" w:rsidR="00750051" w:rsidRPr="005A299A" w:rsidRDefault="004142DB" w:rsidP="00E744A6">
      <w:pPr>
        <w:pStyle w:val="1"/>
      </w:pPr>
      <w:bookmarkStart w:id="2" w:name="_Ref494215420"/>
      <w:r w:rsidRPr="005A299A">
        <w:t>Conclusion</w:t>
      </w:r>
    </w:p>
    <w:p w14:paraId="1F1720F8" w14:textId="7575B94D"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the </w:t>
      </w:r>
      <w:r w:rsidR="005B1E5D" w:rsidRPr="00966A51">
        <w:rPr>
          <w:color w:val="000000"/>
          <w:lang w:eastAsia="zh-CN"/>
        </w:rPr>
        <w:t>remaining issues in RAN1</w:t>
      </w:r>
      <w:r w:rsidRPr="00966A51">
        <w:rPr>
          <w:color w:val="000000"/>
          <w:lang w:eastAsia="zh-CN"/>
        </w:rPr>
        <w:t xml:space="preserve"> to support small data transmission in inactive state. Based on the discussion, our views are summarized as follows.</w:t>
      </w:r>
    </w:p>
    <w:p w14:paraId="5B3D9C82" w14:textId="77777777" w:rsidR="00AF152F" w:rsidRDefault="00AF152F" w:rsidP="00112F83">
      <w:pPr>
        <w:spacing w:after="0"/>
        <w:rPr>
          <w:b/>
          <w:sz w:val="21"/>
          <w:szCs w:val="21"/>
          <w:lang w:eastAsia="zh-CN"/>
        </w:rPr>
      </w:pPr>
    </w:p>
    <w:p w14:paraId="5CC679C0" w14:textId="77777777" w:rsidR="00112F83" w:rsidRPr="003F528E" w:rsidRDefault="00112F83" w:rsidP="00112F83">
      <w:pPr>
        <w:spacing w:after="0"/>
        <w:rPr>
          <w:b/>
          <w:sz w:val="21"/>
          <w:szCs w:val="21"/>
          <w:lang w:eastAsia="zh-CN"/>
        </w:rPr>
      </w:pPr>
    </w:p>
    <w:bookmarkEnd w:id="2"/>
    <w:p w14:paraId="6CE0DFF8" w14:textId="13383425" w:rsidR="006609AA" w:rsidRPr="005C1D5E" w:rsidRDefault="006609AA" w:rsidP="006609AA">
      <w:pPr>
        <w:spacing w:after="0"/>
        <w:rPr>
          <w:b/>
          <w:lang w:eastAsia="zh-CN"/>
        </w:rPr>
      </w:pPr>
      <w:r w:rsidRPr="005C1D5E">
        <w:rPr>
          <w:rFonts w:hint="eastAsia"/>
          <w:b/>
          <w:lang w:eastAsia="zh-CN"/>
        </w:rPr>
        <w:t>P</w:t>
      </w:r>
      <w:r w:rsidRPr="005C1D5E">
        <w:rPr>
          <w:b/>
          <w:lang w:eastAsia="zh-CN"/>
        </w:rPr>
        <w:t>roposal 1: For the PRACH</w:t>
      </w:r>
      <w:r w:rsidRPr="005C1D5E">
        <w:rPr>
          <w:rFonts w:hint="eastAsia"/>
          <w:b/>
          <w:lang w:eastAsia="zh-CN"/>
        </w:rPr>
        <w:t>/</w:t>
      </w:r>
      <w:r w:rsidRPr="005C1D5E">
        <w:rPr>
          <w:b/>
          <w:lang w:eastAsia="zh-CN"/>
        </w:rPr>
        <w:t>PUSCH validation rul</w:t>
      </w:r>
      <w:r>
        <w:rPr>
          <w:b/>
          <w:lang w:eastAsia="zh-CN"/>
        </w:rPr>
        <w:t>e</w:t>
      </w:r>
      <w:r w:rsidRPr="005C1D5E">
        <w:rPr>
          <w:b/>
          <w:lang w:eastAsia="zh-CN"/>
        </w:rPr>
        <w:t>, take NCD-SSB into consideration and a</w:t>
      </w:r>
      <w:r w:rsidRPr="005C1D5E">
        <w:rPr>
          <w:rFonts w:hint="eastAsia"/>
          <w:b/>
          <w:lang w:eastAsia="zh-CN"/>
        </w:rPr>
        <w:t>dopt</w:t>
      </w:r>
      <w:r w:rsidRPr="005C1D5E">
        <w:rPr>
          <w:b/>
          <w:lang w:eastAsia="zh-CN"/>
        </w:rPr>
        <w:t xml:space="preserve"> </w:t>
      </w:r>
      <w:r w:rsidRPr="005C1D5E">
        <w:rPr>
          <w:rFonts w:hint="eastAsia"/>
          <w:b/>
          <w:lang w:eastAsia="zh-CN"/>
        </w:rPr>
        <w:t>the</w:t>
      </w:r>
      <w:r w:rsidRPr="005C1D5E">
        <w:rPr>
          <w:b/>
          <w:lang w:eastAsia="zh-CN"/>
        </w:rPr>
        <w:t xml:space="preserve"> </w:t>
      </w:r>
      <w:r w:rsidRPr="005C1D5E">
        <w:rPr>
          <w:rFonts w:hint="eastAsia"/>
          <w:b/>
          <w:lang w:eastAsia="zh-CN"/>
        </w:rPr>
        <w:t>following</w:t>
      </w:r>
      <w:r w:rsidRPr="005C1D5E">
        <w:rPr>
          <w:b/>
          <w:lang w:eastAsia="zh-CN"/>
        </w:rPr>
        <w:t xml:space="preserve"> text proposal in TS38.213</w:t>
      </w:r>
      <w:r w:rsidR="00BA6639">
        <w:rPr>
          <w:b/>
          <w:lang w:eastAsia="zh-CN"/>
        </w:rPr>
        <w:t xml:space="preserve"> </w:t>
      </w:r>
      <w:r w:rsidR="00BA6639">
        <w:rPr>
          <w:b/>
          <w:lang w:eastAsia="zh-CN"/>
        </w:rPr>
        <w:t>clause 17.1</w:t>
      </w:r>
      <w:r w:rsidRPr="005C1D5E">
        <w:rPr>
          <w:b/>
          <w:lang w:eastAsia="zh-CN"/>
        </w:rPr>
        <w:t>.</w:t>
      </w:r>
    </w:p>
    <w:tbl>
      <w:tblPr>
        <w:tblStyle w:val="afff0"/>
        <w:tblW w:w="0" w:type="auto"/>
        <w:tblLook w:val="04A0" w:firstRow="1" w:lastRow="0" w:firstColumn="1" w:lastColumn="0" w:noHBand="0" w:noVBand="1"/>
      </w:tblPr>
      <w:tblGrid>
        <w:gridCol w:w="9307"/>
      </w:tblGrid>
      <w:tr w:rsidR="006609AA" w14:paraId="7FF5D53B" w14:textId="77777777" w:rsidTr="0066215C">
        <w:tc>
          <w:tcPr>
            <w:tcW w:w="9307" w:type="dxa"/>
          </w:tcPr>
          <w:p w14:paraId="190C61C9" w14:textId="77777777" w:rsidR="00BA6639" w:rsidRDefault="00BA6639" w:rsidP="00BA6639">
            <w:pPr>
              <w:pStyle w:val="References"/>
              <w:numPr>
                <w:ilvl w:val="255"/>
                <w:numId w:val="0"/>
              </w:numPr>
              <w:tabs>
                <w:tab w:val="clear" w:pos="360"/>
              </w:tabs>
              <w:spacing w:before="120" w:after="120"/>
              <w:jc w:val="both"/>
              <w:rPr>
                <w:b/>
                <w:iCs/>
                <w:sz w:val="22"/>
                <w:szCs w:val="22"/>
              </w:rPr>
            </w:pPr>
            <w:r>
              <w:rPr>
                <w:b/>
                <w:iCs/>
                <w:sz w:val="22"/>
                <w:szCs w:val="22"/>
                <w:highlight w:val="cyan"/>
              </w:rPr>
              <w:t xml:space="preserve">Text proposal for </w:t>
            </w:r>
            <w:r w:rsidRPr="0060130F">
              <w:rPr>
                <w:rFonts w:hint="eastAsia"/>
                <w:b/>
                <w:iCs/>
                <w:sz w:val="22"/>
                <w:szCs w:val="22"/>
                <w:highlight w:val="cyan"/>
              </w:rPr>
              <w:t>T</w:t>
            </w:r>
            <w:r>
              <w:rPr>
                <w:b/>
                <w:iCs/>
                <w:sz w:val="22"/>
                <w:szCs w:val="22"/>
                <w:highlight w:val="cyan"/>
              </w:rPr>
              <w:t>S 38.213 h5</w:t>
            </w:r>
            <w:r w:rsidRPr="0060130F">
              <w:rPr>
                <w:b/>
                <w:iCs/>
                <w:sz w:val="22"/>
                <w:szCs w:val="22"/>
                <w:highlight w:val="cyan"/>
              </w:rPr>
              <w:t>0</w:t>
            </w:r>
          </w:p>
          <w:p w14:paraId="0B1018A4" w14:textId="77777777" w:rsidR="00BA6639" w:rsidRDefault="00BA6639" w:rsidP="00BA6639">
            <w:pPr>
              <w:pStyle w:val="References"/>
              <w:numPr>
                <w:ilvl w:val="255"/>
                <w:numId w:val="0"/>
              </w:numPr>
              <w:tabs>
                <w:tab w:val="clear" w:pos="360"/>
              </w:tabs>
              <w:spacing w:before="120" w:after="120"/>
              <w:jc w:val="both"/>
              <w:rPr>
                <w:rFonts w:ascii="Arial" w:hAnsi="Arial" w:cs="Arial"/>
                <w:sz w:val="24"/>
                <w:szCs w:val="22"/>
              </w:rPr>
            </w:pPr>
            <w:r>
              <w:rPr>
                <w:rFonts w:ascii="Arial" w:hAnsi="Arial" w:cs="Arial"/>
                <w:sz w:val="24"/>
                <w:szCs w:val="22"/>
              </w:rPr>
              <w:t>17.1</w:t>
            </w:r>
            <w:r>
              <w:rPr>
                <w:rFonts w:ascii="Arial" w:hAnsi="Arial" w:cs="Arial"/>
                <w:sz w:val="24"/>
                <w:szCs w:val="22"/>
              </w:rPr>
              <w:tab/>
              <w:t>RedCap UE procedures</w:t>
            </w:r>
          </w:p>
          <w:p w14:paraId="038DFD09" w14:textId="77777777" w:rsidR="00BA6639" w:rsidRDefault="00BA6639" w:rsidP="00BA6639">
            <w:pPr>
              <w:pStyle w:val="References"/>
              <w:numPr>
                <w:ilvl w:val="255"/>
                <w:numId w:val="0"/>
              </w:numPr>
              <w:tabs>
                <w:tab w:val="clear" w:pos="360"/>
              </w:tabs>
              <w:spacing w:before="120" w:after="120"/>
              <w:jc w:val="both"/>
              <w:rPr>
                <w:b/>
                <w:iCs/>
                <w:sz w:val="22"/>
                <w:szCs w:val="22"/>
              </w:rPr>
            </w:pPr>
          </w:p>
          <w:p w14:paraId="7930F13F" w14:textId="77777777" w:rsidR="00BA6639" w:rsidRPr="008A0DF9" w:rsidRDefault="00BA6639" w:rsidP="00BA6639">
            <w:pPr>
              <w:spacing w:before="120"/>
              <w:jc w:val="center"/>
              <w:rPr>
                <w:b/>
                <w:color w:val="FF0000"/>
              </w:rPr>
            </w:pPr>
            <w:r>
              <w:rPr>
                <w:b/>
                <w:color w:val="FF0000"/>
              </w:rPr>
              <w:t>&lt;Unchanged parts omitted&gt;</w:t>
            </w:r>
          </w:p>
          <w:p w14:paraId="65A3F9D1" w14:textId="77777777" w:rsidR="00BA6639" w:rsidRPr="008F19CE" w:rsidRDefault="00BA6639" w:rsidP="00BA6639">
            <w:pPr>
              <w:autoSpaceDE/>
              <w:autoSpaceDN/>
              <w:adjustRightInd/>
              <w:snapToGrid/>
              <w:spacing w:after="180"/>
              <w:jc w:val="left"/>
              <w:rPr>
                <w:rFonts w:eastAsia="宋体" w:hint="eastAsia"/>
                <w:color w:val="FF0000"/>
                <w:sz w:val="20"/>
                <w:szCs w:val="20"/>
                <w:lang w:eastAsia="zh-CN"/>
              </w:rPr>
            </w:pPr>
            <w:r w:rsidRPr="00F451EB">
              <w:rPr>
                <w:rFonts w:eastAsia="宋体"/>
                <w:color w:val="FF0000"/>
                <w:sz w:val="20"/>
                <w:szCs w:val="20"/>
                <w:lang w:eastAsia="zh-CN"/>
              </w:rPr>
              <w:t xml:space="preserve">For a RedCap UE </w:t>
            </w:r>
            <w:r w:rsidRPr="00F451EB">
              <w:rPr>
                <w:rFonts w:eastAsia="宋体"/>
                <w:color w:val="FF0000"/>
                <w:sz w:val="20"/>
                <w:szCs w:val="20"/>
              </w:rPr>
              <w:t>indicated presence</w:t>
            </w:r>
            <w:r w:rsidRPr="008F19CE">
              <w:rPr>
                <w:rFonts w:eastAsia="宋体"/>
                <w:color w:val="FF0000"/>
                <w:sz w:val="20"/>
                <w:szCs w:val="20"/>
              </w:rPr>
              <w:t xml:space="preserve"> of SS/PBCH blocks within a </w:t>
            </w:r>
            <w:r w:rsidRPr="00F451EB">
              <w:rPr>
                <w:rFonts w:eastAsia="宋体"/>
                <w:color w:val="FF0000"/>
                <w:sz w:val="20"/>
                <w:szCs w:val="20"/>
              </w:rPr>
              <w:t>DL BWP by</w:t>
            </w:r>
            <w:r w:rsidRPr="00F451EB">
              <w:rPr>
                <w:rFonts w:eastAsia="宋体"/>
                <w:i/>
                <w:color w:val="FF0000"/>
                <w:sz w:val="20"/>
                <w:szCs w:val="20"/>
              </w:rPr>
              <w:t xml:space="preserve"> NonCellDefiningSSB</w:t>
            </w:r>
            <w:r w:rsidRPr="00F451EB">
              <w:rPr>
                <w:rFonts w:eastAsia="宋体"/>
                <w:color w:val="FF0000"/>
                <w:sz w:val="20"/>
                <w:szCs w:val="20"/>
                <w:lang w:eastAsia="zh-CN"/>
              </w:rPr>
              <w:t xml:space="preserve">, </w:t>
            </w:r>
            <w:r w:rsidRPr="008F19CE">
              <w:rPr>
                <w:rFonts w:eastAsia="宋体"/>
                <w:color w:val="FF0000"/>
                <w:sz w:val="20"/>
                <w:szCs w:val="20"/>
                <w:lang w:eastAsia="zh-CN"/>
              </w:rPr>
              <w:t>PRACH and PUSCH occasion validation</w:t>
            </w:r>
            <w:r w:rsidRPr="00F451EB">
              <w:rPr>
                <w:rFonts w:eastAsia="宋体"/>
                <w:color w:val="FF0000"/>
                <w:sz w:val="20"/>
                <w:szCs w:val="20"/>
                <w:lang w:eastAsia="zh-CN"/>
              </w:rPr>
              <w:t xml:space="preserve"> are same as described for a UE </w:t>
            </w:r>
            <w:r w:rsidRPr="00F451EB">
              <w:rPr>
                <w:rFonts w:eastAsia="宋体"/>
                <w:color w:val="FF0000"/>
                <w:sz w:val="20"/>
                <w:szCs w:val="20"/>
              </w:rPr>
              <w:t>indicated presence of SS/PBCH blocks</w:t>
            </w:r>
            <w:r w:rsidRPr="00F451EB">
              <w:rPr>
                <w:rFonts w:eastAsia="宋体"/>
                <w:color w:val="FF0000"/>
                <w:sz w:val="20"/>
                <w:szCs w:val="20"/>
                <w:lang w:eastAsia="zh-CN"/>
              </w:rPr>
              <w:t xml:space="preserve"> by </w:t>
            </w:r>
            <w:r w:rsidRPr="00F451EB">
              <w:rPr>
                <w:rFonts w:eastAsia="宋体"/>
                <w:i/>
                <w:color w:val="FF0000"/>
                <w:sz w:val="20"/>
                <w:szCs w:val="20"/>
              </w:rPr>
              <w:t>ssb-PositionsInBurst</w:t>
            </w:r>
            <w:r w:rsidRPr="00F451EB">
              <w:rPr>
                <w:rFonts w:eastAsia="宋体"/>
                <w:color w:val="FF0000"/>
                <w:sz w:val="20"/>
                <w:szCs w:val="20"/>
              </w:rPr>
              <w:t xml:space="preserve"> in </w:t>
            </w:r>
            <w:r w:rsidRPr="00F451EB">
              <w:rPr>
                <w:rFonts w:eastAsia="宋体"/>
                <w:i/>
                <w:color w:val="FF0000"/>
                <w:sz w:val="20"/>
                <w:szCs w:val="20"/>
              </w:rPr>
              <w:t>SIB1</w:t>
            </w:r>
            <w:r w:rsidRPr="00F451EB">
              <w:rPr>
                <w:rFonts w:eastAsia="宋体"/>
                <w:color w:val="FF0000"/>
                <w:sz w:val="20"/>
                <w:szCs w:val="20"/>
              </w:rPr>
              <w:t xml:space="preserve"> or in </w:t>
            </w:r>
            <w:r w:rsidRPr="00F451EB">
              <w:rPr>
                <w:rFonts w:eastAsia="宋体"/>
                <w:i/>
                <w:color w:val="FF0000"/>
                <w:sz w:val="20"/>
                <w:szCs w:val="20"/>
              </w:rPr>
              <w:t>ServingCellConfigCommon</w:t>
            </w:r>
            <w:r w:rsidRPr="00F451EB">
              <w:rPr>
                <w:rFonts w:eastAsia="宋体"/>
                <w:color w:val="FF0000"/>
                <w:sz w:val="20"/>
                <w:szCs w:val="20"/>
              </w:rPr>
              <w:t xml:space="preserve"> </w:t>
            </w:r>
            <w:r w:rsidRPr="00F451EB">
              <w:rPr>
                <w:rFonts w:eastAsia="宋体"/>
                <w:color w:val="FF0000"/>
                <w:sz w:val="20"/>
                <w:szCs w:val="20"/>
                <w:lang w:eastAsia="zh-CN"/>
              </w:rPr>
              <w:t>described in all other clauses, unless otherwise stated.</w:t>
            </w:r>
          </w:p>
          <w:p w14:paraId="5EB3B18C" w14:textId="77777777" w:rsidR="00BA6639" w:rsidRPr="008F19CE" w:rsidRDefault="00BA6639" w:rsidP="00BA6639">
            <w:pPr>
              <w:autoSpaceDE/>
              <w:autoSpaceDN/>
              <w:adjustRightInd/>
              <w:snapToGrid/>
              <w:spacing w:after="180"/>
              <w:jc w:val="left"/>
              <w:rPr>
                <w:rFonts w:eastAsia="宋体"/>
                <w:sz w:val="20"/>
                <w:szCs w:val="20"/>
                <w:lang w:eastAsia="zh-CN"/>
              </w:rPr>
            </w:pPr>
            <w:r w:rsidRPr="008F19CE">
              <w:rPr>
                <w:rFonts w:eastAsia="宋体"/>
                <w:sz w:val="20"/>
                <w:szCs w:val="20"/>
                <w:lang w:eastAsia="zh-CN"/>
              </w:rPr>
              <w:lastRenderedPageBreak/>
              <w:t xml:space="preserve">For a RedCap UE </w:t>
            </w:r>
            <w:r w:rsidRPr="008F19CE">
              <w:rPr>
                <w:rFonts w:eastAsia="宋体"/>
                <w:sz w:val="20"/>
                <w:szCs w:val="20"/>
              </w:rPr>
              <w:t>indicated presence of SS/PBCH blocks within an active DL BWP by</w:t>
            </w:r>
            <w:r w:rsidRPr="008F19CE">
              <w:rPr>
                <w:rFonts w:eastAsia="宋体"/>
                <w:i/>
                <w:sz w:val="20"/>
                <w:szCs w:val="20"/>
              </w:rPr>
              <w:t xml:space="preserve"> NonCellDefiningSSB</w:t>
            </w:r>
            <w:r w:rsidRPr="008F19CE">
              <w:rPr>
                <w:rFonts w:eastAsia="宋体"/>
                <w:sz w:val="20"/>
                <w:szCs w:val="20"/>
                <w:lang w:eastAsia="zh-CN"/>
              </w:rPr>
              <w:t xml:space="preserve">, collision handling between downlink receptions or uplink transmissions and the SS/PBCH blocks are same as described for a UE </w:t>
            </w:r>
            <w:r w:rsidRPr="008F19CE">
              <w:rPr>
                <w:rFonts w:eastAsia="宋体"/>
                <w:sz w:val="20"/>
                <w:szCs w:val="20"/>
              </w:rPr>
              <w:t>indicated presence of SS/PBCH blocks</w:t>
            </w:r>
            <w:r w:rsidRPr="008F19CE">
              <w:rPr>
                <w:rFonts w:eastAsia="宋体"/>
                <w:sz w:val="20"/>
                <w:szCs w:val="20"/>
                <w:lang w:eastAsia="zh-CN"/>
              </w:rPr>
              <w:t xml:space="preserve"> by </w:t>
            </w:r>
            <w:r w:rsidRPr="008F19CE">
              <w:rPr>
                <w:rFonts w:eastAsia="宋体"/>
                <w:i/>
                <w:sz w:val="20"/>
                <w:szCs w:val="20"/>
              </w:rPr>
              <w:t>ssb-PositionsInBurst</w:t>
            </w:r>
            <w:r w:rsidRPr="008F19CE">
              <w:rPr>
                <w:rFonts w:eastAsia="宋体"/>
                <w:sz w:val="20"/>
                <w:szCs w:val="20"/>
              </w:rPr>
              <w:t xml:space="preserve"> in </w:t>
            </w:r>
            <w:r w:rsidRPr="008F19CE">
              <w:rPr>
                <w:rFonts w:eastAsia="宋体"/>
                <w:i/>
                <w:sz w:val="20"/>
                <w:szCs w:val="20"/>
              </w:rPr>
              <w:t>SIB1</w:t>
            </w:r>
            <w:r w:rsidRPr="008F19CE">
              <w:rPr>
                <w:rFonts w:eastAsia="宋体"/>
                <w:sz w:val="20"/>
                <w:szCs w:val="20"/>
              </w:rPr>
              <w:t xml:space="preserve"> or in </w:t>
            </w:r>
            <w:r w:rsidRPr="008F19CE">
              <w:rPr>
                <w:rFonts w:eastAsia="宋体"/>
                <w:i/>
                <w:sz w:val="20"/>
                <w:szCs w:val="20"/>
              </w:rPr>
              <w:t>ServingCellConfigCommon</w:t>
            </w:r>
            <w:r w:rsidRPr="008F19CE">
              <w:rPr>
                <w:rFonts w:eastAsia="宋体"/>
                <w:sz w:val="20"/>
                <w:szCs w:val="20"/>
              </w:rPr>
              <w:t xml:space="preserve"> </w:t>
            </w:r>
            <w:r w:rsidRPr="008F19CE">
              <w:rPr>
                <w:rFonts w:eastAsia="宋体"/>
                <w:sz w:val="20"/>
                <w:szCs w:val="20"/>
                <w:lang w:eastAsia="zh-CN"/>
              </w:rPr>
              <w:t>described in all other clauses, unless otherwise stated.</w:t>
            </w:r>
          </w:p>
          <w:p w14:paraId="2EAF33E8" w14:textId="77777777" w:rsidR="00BA6639" w:rsidRPr="00F451EB" w:rsidRDefault="00BA6639" w:rsidP="00BA6639">
            <w:pPr>
              <w:autoSpaceDE/>
              <w:autoSpaceDN/>
              <w:adjustRightInd/>
              <w:snapToGrid/>
              <w:spacing w:after="180"/>
              <w:jc w:val="left"/>
              <w:rPr>
                <w:rFonts w:eastAsia="宋体"/>
                <w:sz w:val="20"/>
                <w:szCs w:val="20"/>
                <w:lang w:val="en-GB" w:eastAsia="en-GB"/>
              </w:rPr>
            </w:pPr>
            <w:r w:rsidRPr="00F451EB">
              <w:rPr>
                <w:rFonts w:eastAsia="宋体"/>
                <w:sz w:val="20"/>
                <w:szCs w:val="20"/>
                <w:lang w:val="en-GB" w:eastAsia="en-GB"/>
              </w:rPr>
              <w:t xml:space="preserve">For monitoring of a PDCCH candidate by a UE configured with </w:t>
            </w:r>
            <w:r w:rsidRPr="00F451EB">
              <w:rPr>
                <w:rFonts w:eastAsia="宋体"/>
                <w:i/>
                <w:iCs/>
                <w:sz w:val="20"/>
                <w:szCs w:val="20"/>
                <w:lang w:val="en-GB" w:eastAsia="en-GB"/>
              </w:rPr>
              <w:t>NonCellDefiningSSB</w:t>
            </w:r>
            <w:r w:rsidRPr="00F451EB">
              <w:rPr>
                <w:rFonts w:eastAsia="宋体"/>
                <w:sz w:val="20"/>
                <w:szCs w:val="20"/>
                <w:lang w:val="en-GB" w:eastAsia="en-GB"/>
              </w:rPr>
              <w:t>, if the UE</w:t>
            </w:r>
          </w:p>
          <w:p w14:paraId="12672247" w14:textId="77777777" w:rsidR="00BA6639" w:rsidRPr="00F451EB" w:rsidRDefault="00BA6639" w:rsidP="00BA6639">
            <w:pPr>
              <w:autoSpaceDE/>
              <w:autoSpaceDN/>
              <w:adjustRightInd/>
              <w:snapToGrid/>
              <w:spacing w:after="180"/>
              <w:ind w:left="568" w:hanging="284"/>
              <w:jc w:val="left"/>
              <w:rPr>
                <w:rFonts w:eastAsia="宋体"/>
                <w:sz w:val="20"/>
                <w:szCs w:val="20"/>
                <w:lang w:val="x-none" w:eastAsia="zh-CN"/>
              </w:rPr>
            </w:pPr>
            <w:r w:rsidRPr="00F451EB">
              <w:rPr>
                <w:rFonts w:eastAsia="宋体"/>
                <w:sz w:val="20"/>
                <w:szCs w:val="20"/>
                <w:lang w:val="x-none"/>
              </w:rPr>
              <w:t>-</w:t>
            </w:r>
            <w:r w:rsidRPr="00F451EB">
              <w:rPr>
                <w:rFonts w:eastAsia="宋体"/>
                <w:sz w:val="20"/>
                <w:szCs w:val="20"/>
                <w:lang w:val="x-none"/>
              </w:rPr>
              <w:tab/>
            </w:r>
            <w:r w:rsidRPr="00F451EB">
              <w:rPr>
                <w:rFonts w:eastAsia="宋体"/>
                <w:sz w:val="20"/>
                <w:szCs w:val="20"/>
                <w:lang w:val="x-none" w:eastAsia="zh-CN"/>
              </w:rPr>
              <w:t xml:space="preserve">does not monitor PDCCH candidates in a Type0-PDCCH CSS set, and </w:t>
            </w:r>
          </w:p>
          <w:p w14:paraId="199AACDA" w14:textId="77777777" w:rsidR="00BA6639" w:rsidRPr="00F451EB" w:rsidRDefault="00BA6639" w:rsidP="00BA6639">
            <w:pPr>
              <w:autoSpaceDE/>
              <w:autoSpaceDN/>
              <w:adjustRightInd/>
              <w:snapToGrid/>
              <w:spacing w:after="180"/>
              <w:ind w:left="568" w:hanging="284"/>
              <w:jc w:val="left"/>
              <w:rPr>
                <w:rFonts w:eastAsia="宋体"/>
                <w:sz w:val="20"/>
                <w:szCs w:val="20"/>
                <w:lang w:val="x-none" w:eastAsia="zh-CN"/>
              </w:rPr>
            </w:pPr>
            <w:r w:rsidRPr="00F451EB">
              <w:rPr>
                <w:rFonts w:eastAsia="宋体"/>
                <w:sz w:val="20"/>
                <w:szCs w:val="20"/>
                <w:lang w:val="x-none"/>
              </w:rPr>
              <w:t>-</w:t>
            </w:r>
            <w:r w:rsidRPr="00F451EB">
              <w:rPr>
                <w:rFonts w:eastAsia="宋体"/>
                <w:sz w:val="20"/>
                <w:szCs w:val="20"/>
                <w:lang w:val="x-none"/>
              </w:rPr>
              <w:tab/>
            </w:r>
            <w:r w:rsidRPr="00F451EB">
              <w:rPr>
                <w:rFonts w:eastAsia="宋体"/>
                <w:sz w:val="20"/>
                <w:szCs w:val="20"/>
                <w:lang w:val="x-none" w:eastAsia="zh-CN"/>
              </w:rPr>
              <w:t xml:space="preserve">at least one RE for a PDCCH candidate overlaps with at least one RE of a candidate SS/PBCH block corresponding to a SS/PBCH block index provided by </w:t>
            </w:r>
            <w:r w:rsidRPr="00F451EB">
              <w:rPr>
                <w:rFonts w:eastAsia="宋体"/>
                <w:i/>
                <w:iCs/>
                <w:sz w:val="20"/>
                <w:szCs w:val="20"/>
                <w:lang w:val="x-none" w:eastAsia="en-GB"/>
              </w:rPr>
              <w:t>NonCellDefiningSSB</w:t>
            </w:r>
            <w:r w:rsidRPr="00F451EB">
              <w:rPr>
                <w:rFonts w:eastAsia="宋体"/>
                <w:sz w:val="20"/>
                <w:szCs w:val="20"/>
                <w:lang w:val="x-none" w:eastAsia="zh-CN"/>
              </w:rPr>
              <w:t xml:space="preserve">, </w:t>
            </w:r>
          </w:p>
          <w:p w14:paraId="5DE5DD5E" w14:textId="77777777" w:rsidR="00BA6639" w:rsidRPr="00F451EB" w:rsidRDefault="00BA6639" w:rsidP="00BA6639">
            <w:pPr>
              <w:autoSpaceDE/>
              <w:autoSpaceDN/>
              <w:adjustRightInd/>
              <w:snapToGrid/>
              <w:spacing w:after="180"/>
              <w:jc w:val="left"/>
              <w:rPr>
                <w:rFonts w:eastAsia="宋体"/>
                <w:sz w:val="20"/>
                <w:szCs w:val="20"/>
              </w:rPr>
            </w:pPr>
            <w:r w:rsidRPr="00F451EB">
              <w:rPr>
                <w:rFonts w:eastAsia="宋体"/>
                <w:sz w:val="20"/>
                <w:szCs w:val="20"/>
                <w:lang w:val="en-GB" w:eastAsia="zh-CN"/>
              </w:rPr>
              <w:t>the UE is not required to monitor the PDCCH candidate.</w:t>
            </w:r>
          </w:p>
          <w:p w14:paraId="4AA6E6EC" w14:textId="566A4580" w:rsidR="006609AA" w:rsidRPr="00626EFD" w:rsidRDefault="00BA6639" w:rsidP="00BA6639">
            <w:pPr>
              <w:rPr>
                <w:rFonts w:hint="eastAsia"/>
                <w:lang w:val="x-none" w:eastAsia="zh-CN"/>
              </w:rPr>
            </w:pPr>
            <w:r>
              <w:rPr>
                <w:b/>
                <w:color w:val="FF0000"/>
              </w:rPr>
              <w:t>&lt;Unchanged parts omitted&gt;</w:t>
            </w:r>
          </w:p>
        </w:tc>
      </w:tr>
    </w:tbl>
    <w:p w14:paraId="36474458" w14:textId="45CE49B8" w:rsidR="00EA72EA" w:rsidRDefault="00EA72EA" w:rsidP="00EA72EA">
      <w:pPr>
        <w:spacing w:after="0"/>
        <w:rPr>
          <w:rFonts w:hint="eastAsia"/>
          <w:b/>
          <w:sz w:val="21"/>
          <w:szCs w:val="21"/>
          <w:lang w:eastAsia="zh-CN"/>
        </w:rPr>
      </w:pPr>
    </w:p>
    <w:p w14:paraId="0CAEC1BF" w14:textId="77777777" w:rsidR="006609AA" w:rsidRPr="00966A51" w:rsidRDefault="006609AA" w:rsidP="006609AA">
      <w:pPr>
        <w:spacing w:after="0"/>
        <w:rPr>
          <w:b/>
          <w:lang w:eastAsia="zh-CN"/>
        </w:rPr>
      </w:pPr>
      <w:r>
        <w:rPr>
          <w:b/>
          <w:lang w:eastAsia="zh-CN"/>
        </w:rPr>
        <w:t>Proposal 2</w:t>
      </w:r>
      <w:r w:rsidRPr="00966A51">
        <w:rPr>
          <w:b/>
          <w:lang w:eastAsia="zh-CN"/>
        </w:rPr>
        <w:t>: For collision handling between CG-SDT PUSCH and DL resources for HD-FDD UEs in inactive states, adopts the same rule as CG PUSCH in connected states.</w:t>
      </w:r>
    </w:p>
    <w:p w14:paraId="15EEFEB9" w14:textId="15C42F4D" w:rsidR="006609AA" w:rsidRDefault="006609AA" w:rsidP="00EA72EA">
      <w:pPr>
        <w:spacing w:after="0"/>
        <w:rPr>
          <w:b/>
          <w:sz w:val="21"/>
          <w:szCs w:val="21"/>
          <w:lang w:eastAsia="zh-CN"/>
        </w:rPr>
      </w:pPr>
    </w:p>
    <w:p w14:paraId="0E81B1BE" w14:textId="208C6D37" w:rsidR="006609AA" w:rsidRPr="005A299A" w:rsidRDefault="006609AA" w:rsidP="006609AA">
      <w:pPr>
        <w:spacing w:after="0"/>
        <w:rPr>
          <w:b/>
          <w:sz w:val="21"/>
          <w:szCs w:val="21"/>
          <w:lang w:eastAsia="zh-CN"/>
        </w:rPr>
      </w:pPr>
      <w:r>
        <w:rPr>
          <w:b/>
          <w:sz w:val="21"/>
          <w:szCs w:val="21"/>
          <w:lang w:eastAsia="zh-CN"/>
        </w:rPr>
        <w:t xml:space="preserve">Proposal 3:  Both </w:t>
      </w:r>
      <w:r>
        <w:rPr>
          <w:rFonts w:hint="eastAsia"/>
          <w:b/>
          <w:sz w:val="21"/>
          <w:szCs w:val="21"/>
          <w:lang w:eastAsia="zh-CN"/>
        </w:rPr>
        <w:t>CG</w:t>
      </w:r>
      <w:r>
        <w:rPr>
          <w:b/>
          <w:sz w:val="21"/>
          <w:szCs w:val="21"/>
          <w:lang w:eastAsia="zh-CN"/>
        </w:rPr>
        <w:t>-SDT and RA-SDT must be performed on the separate RedCap-specific initial BWP if configured. If both CD-SSB and NCD-SSB can’t be obtained in this separate initial BWP, SDT is disabled for the RedCap in this serving cell.</w:t>
      </w:r>
    </w:p>
    <w:p w14:paraId="225769C7" w14:textId="77777777" w:rsidR="006609AA" w:rsidRPr="006609AA" w:rsidRDefault="006609AA" w:rsidP="00EA72EA">
      <w:pPr>
        <w:spacing w:after="0"/>
        <w:rPr>
          <w:rFonts w:hint="eastAsia"/>
          <w:b/>
          <w:sz w:val="21"/>
          <w:szCs w:val="21"/>
          <w:lang w:eastAsia="zh-CN"/>
        </w:rPr>
      </w:pPr>
    </w:p>
    <w:p w14:paraId="6715BD0E" w14:textId="625D6C03" w:rsidR="00EA72EA" w:rsidRPr="005A299A" w:rsidRDefault="00EA72EA" w:rsidP="00EA72EA">
      <w:pPr>
        <w:pStyle w:val="1"/>
        <w:numPr>
          <w:ilvl w:val="0"/>
          <w:numId w:val="0"/>
        </w:numPr>
        <w:ind w:left="432"/>
      </w:pPr>
      <w:r>
        <w:t>Reference</w:t>
      </w:r>
    </w:p>
    <w:p w14:paraId="69906A57" w14:textId="09700184" w:rsidR="008E760B" w:rsidRPr="008E760B" w:rsidRDefault="008E760B" w:rsidP="00566AAA">
      <w:pPr>
        <w:numPr>
          <w:ilvl w:val="0"/>
          <w:numId w:val="36"/>
        </w:numPr>
        <w:tabs>
          <w:tab w:val="left" w:pos="2127"/>
        </w:tabs>
        <w:autoSpaceDE/>
        <w:autoSpaceDN/>
        <w:adjustRightInd/>
        <w:snapToGrid/>
        <w:spacing w:afterLines="50"/>
        <w:jc w:val="left"/>
        <w:rPr>
          <w:rFonts w:eastAsia="Batang"/>
          <w:noProof/>
          <w:lang w:val="en-GB"/>
        </w:rPr>
      </w:pPr>
      <w:r w:rsidRPr="008E760B">
        <w:rPr>
          <w:rFonts w:eastAsia="Batang"/>
          <w:noProof/>
          <w:lang w:val="en-GB"/>
        </w:rPr>
        <w:t>RP-230693, “RAN2 CRs to SDT operation for RedCap without CD-SSB</w:t>
      </w:r>
      <w:r>
        <w:rPr>
          <w:rFonts w:eastAsia="Batang"/>
          <w:noProof/>
          <w:lang w:val="en-GB"/>
        </w:rPr>
        <w:t>”, 3GPP TSG RAN meeting #99</w:t>
      </w:r>
      <w:r w:rsidRPr="008E760B">
        <w:rPr>
          <w:rFonts w:eastAsia="Batang"/>
          <w:noProof/>
          <w:lang w:val="en-GB"/>
        </w:rPr>
        <w:t>, Rotterdam, Netherlands, March 20-23, 2023</w:t>
      </w:r>
    </w:p>
    <w:p w14:paraId="67BA18F5" w14:textId="77777777" w:rsidR="000A09DC" w:rsidRPr="008E760B" w:rsidRDefault="000A09DC" w:rsidP="00840EC6">
      <w:pPr>
        <w:widowControl w:val="0"/>
        <w:autoSpaceDE/>
        <w:adjustRightInd/>
        <w:snapToGrid/>
        <w:rPr>
          <w:rFonts w:hint="eastAsia"/>
          <w:lang w:val="en-GB" w:eastAsia="zh-CN"/>
        </w:rPr>
      </w:pPr>
    </w:p>
    <w:sectPr w:rsidR="000A09DC" w:rsidRPr="008E760B">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CFA99" w14:textId="77777777" w:rsidR="00566AAA" w:rsidRDefault="00566AAA" w:rsidP="00921B36">
      <w:pPr>
        <w:spacing w:after="0"/>
      </w:pPr>
      <w:r>
        <w:separator/>
      </w:r>
    </w:p>
  </w:endnote>
  <w:endnote w:type="continuationSeparator" w:id="0">
    <w:p w14:paraId="2C4057B8" w14:textId="77777777" w:rsidR="00566AAA" w:rsidRDefault="00566AA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160FE0" w:rsidRDefault="00160FE0">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160FE0" w:rsidRDefault="00160FE0">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160FE0" w:rsidRDefault="00160FE0">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E2DB7" w14:textId="77777777" w:rsidR="00566AAA" w:rsidRDefault="00566AAA" w:rsidP="00921B36">
      <w:pPr>
        <w:spacing w:after="0"/>
      </w:pPr>
      <w:r>
        <w:separator/>
      </w:r>
    </w:p>
  </w:footnote>
  <w:footnote w:type="continuationSeparator" w:id="0">
    <w:p w14:paraId="4D715290" w14:textId="77777777" w:rsidR="00566AAA" w:rsidRDefault="00566AAA"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160FE0" w:rsidRDefault="00160FE0">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83568C"/>
    <w:multiLevelType w:val="multilevel"/>
    <w:tmpl w:val="1A8356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3B126B6"/>
    <w:multiLevelType w:val="multilevel"/>
    <w:tmpl w:val="73B126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9C96FBF"/>
    <w:multiLevelType w:val="multilevel"/>
    <w:tmpl w:val="79C96F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0"/>
  </w:num>
  <w:num w:numId="3">
    <w:abstractNumId w:val="0"/>
  </w:num>
  <w:num w:numId="4">
    <w:abstractNumId w:val="17"/>
  </w:num>
  <w:num w:numId="5">
    <w:abstractNumId w:val="37"/>
  </w:num>
  <w:num w:numId="6">
    <w:abstractNumId w:val="33"/>
  </w:num>
  <w:num w:numId="7">
    <w:abstractNumId w:val="19"/>
  </w:num>
  <w:num w:numId="8">
    <w:abstractNumId w:val="34"/>
  </w:num>
  <w:num w:numId="9">
    <w:abstractNumId w:val="6"/>
  </w:num>
  <w:num w:numId="10">
    <w:abstractNumId w:val="20"/>
  </w:num>
  <w:num w:numId="11">
    <w:abstractNumId w:val="22"/>
  </w:num>
  <w:num w:numId="12">
    <w:abstractNumId w:val="38"/>
  </w:num>
  <w:num w:numId="13">
    <w:abstractNumId w:val="23"/>
  </w:num>
  <w:num w:numId="14">
    <w:abstractNumId w:val="35"/>
  </w:num>
  <w:num w:numId="15">
    <w:abstractNumId w:val="18"/>
  </w:num>
  <w:num w:numId="16">
    <w:abstractNumId w:val="27"/>
  </w:num>
  <w:num w:numId="17">
    <w:abstractNumId w:val="21"/>
  </w:num>
  <w:num w:numId="18">
    <w:abstractNumId w:val="12"/>
  </w:num>
  <w:num w:numId="19">
    <w:abstractNumId w:val="2"/>
  </w:num>
  <w:num w:numId="20">
    <w:abstractNumId w:val="5"/>
  </w:num>
  <w:num w:numId="21">
    <w:abstractNumId w:val="24"/>
  </w:num>
  <w:num w:numId="22">
    <w:abstractNumId w:val="25"/>
  </w:num>
  <w:num w:numId="23">
    <w:abstractNumId w:val="13"/>
  </w:num>
  <w:num w:numId="24">
    <w:abstractNumId w:val="16"/>
  </w:num>
  <w:num w:numId="25">
    <w:abstractNumId w:val="15"/>
  </w:num>
  <w:num w:numId="26">
    <w:abstractNumId w:val="11"/>
  </w:num>
  <w:num w:numId="27">
    <w:abstractNumId w:val="32"/>
  </w:num>
  <w:num w:numId="28">
    <w:abstractNumId w:val="3"/>
  </w:num>
  <w:num w:numId="29">
    <w:abstractNumId w:val="14"/>
  </w:num>
  <w:num w:numId="30">
    <w:abstractNumId w:val="1"/>
  </w:num>
  <w:num w:numId="31">
    <w:abstractNumId w:val="29"/>
  </w:num>
  <w:num w:numId="32">
    <w:abstractNumId w:val="28"/>
  </w:num>
  <w:num w:numId="33">
    <w:abstractNumId w:val="7"/>
  </w:num>
  <w:num w:numId="34">
    <w:abstractNumId w:val="4"/>
  </w:num>
  <w:num w:numId="35">
    <w:abstractNumId w:val="9"/>
  </w:num>
  <w:num w:numId="36">
    <w:abstractNumId w:val="10"/>
  </w:num>
  <w:num w:numId="37">
    <w:abstractNumId w:val="36"/>
  </w:num>
  <w:num w:numId="38">
    <w:abstractNumId w:val="8"/>
  </w:num>
  <w:num w:numId="3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6F6"/>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9DC"/>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241"/>
    <w:rsid w:val="000A4A19"/>
    <w:rsid w:val="000A4A9B"/>
    <w:rsid w:val="000A4CF0"/>
    <w:rsid w:val="000A59B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4FF"/>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4E0"/>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3CE3"/>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2F83"/>
    <w:rsid w:val="001130A5"/>
    <w:rsid w:val="00113193"/>
    <w:rsid w:val="00113531"/>
    <w:rsid w:val="001137B6"/>
    <w:rsid w:val="00113BC6"/>
    <w:rsid w:val="00113EEA"/>
    <w:rsid w:val="001141E3"/>
    <w:rsid w:val="001142DF"/>
    <w:rsid w:val="001144DF"/>
    <w:rsid w:val="001148BD"/>
    <w:rsid w:val="00114A77"/>
    <w:rsid w:val="00114BF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17FFB"/>
    <w:rsid w:val="0012008A"/>
    <w:rsid w:val="00120187"/>
    <w:rsid w:val="001202DA"/>
    <w:rsid w:val="00120580"/>
    <w:rsid w:val="001206A8"/>
    <w:rsid w:val="001209F1"/>
    <w:rsid w:val="00120B13"/>
    <w:rsid w:val="00120B22"/>
    <w:rsid w:val="00120CCE"/>
    <w:rsid w:val="00120D5F"/>
    <w:rsid w:val="00121211"/>
    <w:rsid w:val="00121379"/>
    <w:rsid w:val="00121AD5"/>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D3D"/>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0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0FE0"/>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09D9"/>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6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DC3"/>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DBF"/>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365"/>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BC6"/>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D7"/>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225"/>
    <w:rsid w:val="00312400"/>
    <w:rsid w:val="00312657"/>
    <w:rsid w:val="00312739"/>
    <w:rsid w:val="00312D10"/>
    <w:rsid w:val="00312FF5"/>
    <w:rsid w:val="003132D3"/>
    <w:rsid w:val="00313813"/>
    <w:rsid w:val="00313C30"/>
    <w:rsid w:val="00313DBC"/>
    <w:rsid w:val="00314005"/>
    <w:rsid w:val="00314DC8"/>
    <w:rsid w:val="0031536E"/>
    <w:rsid w:val="003153DE"/>
    <w:rsid w:val="00315418"/>
    <w:rsid w:val="003156E3"/>
    <w:rsid w:val="00315D13"/>
    <w:rsid w:val="00315E0C"/>
    <w:rsid w:val="00316317"/>
    <w:rsid w:val="00316496"/>
    <w:rsid w:val="0031655A"/>
    <w:rsid w:val="00316715"/>
    <w:rsid w:val="0031672D"/>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B3E"/>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4DDB"/>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4FB"/>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473"/>
    <w:rsid w:val="003A767C"/>
    <w:rsid w:val="003A7834"/>
    <w:rsid w:val="003B0086"/>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267"/>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A3"/>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28"/>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0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68"/>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28E"/>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3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964"/>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4E1"/>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6CF"/>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3CAA"/>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5AC"/>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C9"/>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AAA"/>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2E0"/>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1D5E"/>
    <w:rsid w:val="005C2171"/>
    <w:rsid w:val="005C2201"/>
    <w:rsid w:val="005C2700"/>
    <w:rsid w:val="005C28FA"/>
    <w:rsid w:val="005C29ED"/>
    <w:rsid w:val="005C2BF5"/>
    <w:rsid w:val="005C2F45"/>
    <w:rsid w:val="005C3616"/>
    <w:rsid w:val="005C38F1"/>
    <w:rsid w:val="005C3C1B"/>
    <w:rsid w:val="005C3D0D"/>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8B0"/>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509"/>
    <w:rsid w:val="0062660B"/>
    <w:rsid w:val="00626AD1"/>
    <w:rsid w:val="00626EFD"/>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ABA"/>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0FAF"/>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9AA"/>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053"/>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25"/>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1D"/>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862"/>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885"/>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9A6"/>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4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00"/>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18D"/>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4A"/>
    <w:rsid w:val="007C26EB"/>
    <w:rsid w:val="007C2EB0"/>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0C9"/>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0BA"/>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1899"/>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345"/>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54C"/>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454"/>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38F"/>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3DF"/>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60B"/>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9CE"/>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5D59"/>
    <w:rsid w:val="00916181"/>
    <w:rsid w:val="0091634F"/>
    <w:rsid w:val="00916630"/>
    <w:rsid w:val="0091663C"/>
    <w:rsid w:val="00916676"/>
    <w:rsid w:val="00916719"/>
    <w:rsid w:val="009168FE"/>
    <w:rsid w:val="00916925"/>
    <w:rsid w:val="0091692E"/>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31D"/>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0"/>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245"/>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21C"/>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47B"/>
    <w:rsid w:val="009F553C"/>
    <w:rsid w:val="009F565D"/>
    <w:rsid w:val="009F56F9"/>
    <w:rsid w:val="009F592B"/>
    <w:rsid w:val="009F59A8"/>
    <w:rsid w:val="009F59F8"/>
    <w:rsid w:val="009F5EB2"/>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19B"/>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5DB4"/>
    <w:rsid w:val="00A1601C"/>
    <w:rsid w:val="00A16424"/>
    <w:rsid w:val="00A16471"/>
    <w:rsid w:val="00A165BF"/>
    <w:rsid w:val="00A16E04"/>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872"/>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28B"/>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5FC"/>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6B24"/>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52F"/>
    <w:rsid w:val="00AF167B"/>
    <w:rsid w:val="00AF16B0"/>
    <w:rsid w:val="00AF1737"/>
    <w:rsid w:val="00AF1992"/>
    <w:rsid w:val="00AF1B79"/>
    <w:rsid w:val="00AF1C11"/>
    <w:rsid w:val="00AF1E40"/>
    <w:rsid w:val="00AF2092"/>
    <w:rsid w:val="00AF21E9"/>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BBC"/>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40"/>
    <w:rsid w:val="00B340AA"/>
    <w:rsid w:val="00B3420A"/>
    <w:rsid w:val="00B3429F"/>
    <w:rsid w:val="00B34A9F"/>
    <w:rsid w:val="00B34B80"/>
    <w:rsid w:val="00B34C93"/>
    <w:rsid w:val="00B34EEA"/>
    <w:rsid w:val="00B35A49"/>
    <w:rsid w:val="00B35BE0"/>
    <w:rsid w:val="00B35C82"/>
    <w:rsid w:val="00B35C8D"/>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D60"/>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EA2"/>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39"/>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B1F"/>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BF7B93"/>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881"/>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5BA"/>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81"/>
    <w:rsid w:val="00C92BBF"/>
    <w:rsid w:val="00C92C7F"/>
    <w:rsid w:val="00C92D3C"/>
    <w:rsid w:val="00C92ED6"/>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036"/>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38E"/>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1E3E"/>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0F64"/>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44F"/>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328"/>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3EC5"/>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40F"/>
    <w:rsid w:val="00D866AB"/>
    <w:rsid w:val="00D86858"/>
    <w:rsid w:val="00D86B25"/>
    <w:rsid w:val="00D86F3F"/>
    <w:rsid w:val="00D87175"/>
    <w:rsid w:val="00D8738A"/>
    <w:rsid w:val="00D87851"/>
    <w:rsid w:val="00D8798A"/>
    <w:rsid w:val="00D87ABF"/>
    <w:rsid w:val="00D87D17"/>
    <w:rsid w:val="00D87F1D"/>
    <w:rsid w:val="00D87FC9"/>
    <w:rsid w:val="00D9005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392"/>
    <w:rsid w:val="00D92508"/>
    <w:rsid w:val="00D929AE"/>
    <w:rsid w:val="00D92ABA"/>
    <w:rsid w:val="00D92B21"/>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6FA"/>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DC6"/>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58B"/>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96D"/>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29F6"/>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83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2EA"/>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120"/>
    <w:rsid w:val="00F31217"/>
    <w:rsid w:val="00F312EF"/>
    <w:rsid w:val="00F3139E"/>
    <w:rsid w:val="00F3154C"/>
    <w:rsid w:val="00F315ED"/>
    <w:rsid w:val="00F3167F"/>
    <w:rsid w:val="00F31819"/>
    <w:rsid w:val="00F31B22"/>
    <w:rsid w:val="00F31B49"/>
    <w:rsid w:val="00F31F90"/>
    <w:rsid w:val="00F32A08"/>
    <w:rsid w:val="00F32C29"/>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D00"/>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1EB"/>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2DC4"/>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279"/>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77FEF"/>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37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28"/>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C97"/>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09AA"/>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29581654">
      <w:bodyDiv w:val="1"/>
      <w:marLeft w:val="0"/>
      <w:marRight w:val="0"/>
      <w:marTop w:val="0"/>
      <w:marBottom w:val="0"/>
      <w:divBdr>
        <w:top w:val="none" w:sz="0" w:space="0" w:color="auto"/>
        <w:left w:val="none" w:sz="0" w:space="0" w:color="auto"/>
        <w:bottom w:val="none" w:sz="0" w:space="0" w:color="auto"/>
        <w:right w:val="none" w:sz="0" w:space="0" w:color="auto"/>
      </w:divBdr>
      <w:divsChild>
        <w:div w:id="1982299988">
          <w:marLeft w:val="0"/>
          <w:marRight w:val="0"/>
          <w:marTop w:val="0"/>
          <w:marBottom w:val="0"/>
          <w:divBdr>
            <w:top w:val="none" w:sz="0" w:space="0" w:color="auto"/>
            <w:left w:val="none" w:sz="0" w:space="0" w:color="auto"/>
            <w:bottom w:val="none" w:sz="0" w:space="0" w:color="auto"/>
            <w:right w:val="none" w:sz="0" w:space="0" w:color="auto"/>
          </w:divBdr>
        </w:div>
      </w:divsChild>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2AA9D-1A46-409E-B861-E8A4FE79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2348</TotalTime>
  <Pages>6</Pages>
  <Words>2173</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64</cp:revision>
  <cp:lastPrinted>2015-03-27T14:25:00Z</cp:lastPrinted>
  <dcterms:created xsi:type="dcterms:W3CDTF">2022-10-31T10:12:00Z</dcterms:created>
  <dcterms:modified xsi:type="dcterms:W3CDTF">2023-04-06T10:23:00Z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